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spacing w:before="120" w:beforeLines="50" w:after="120" w:afterLines="50" w:line="312" w:lineRule="auto"/>
        <w:jc w:val="center"/>
        <w:rPr>
          <w:rFonts w:ascii="宋体" w:hAnsi="宋体" w:cs="宋体"/>
          <w:b/>
          <w:bCs/>
          <w:color w:val="auto"/>
          <w:sz w:val="44"/>
          <w:szCs w:val="56"/>
          <w:highlight w:val="none"/>
        </w:rPr>
      </w:pPr>
      <w:r>
        <w:rPr>
          <w:rFonts w:hint="eastAsia" w:ascii="宋体" w:hAnsi="宋体" w:cs="宋体"/>
          <w:b/>
          <w:bCs/>
          <w:color w:val="auto"/>
          <w:sz w:val="44"/>
          <w:szCs w:val="56"/>
          <w:highlight w:val="none"/>
        </w:rPr>
        <w:t xml:space="preserve"> </w:t>
      </w:r>
    </w:p>
    <w:p>
      <w:pPr>
        <w:shd w:val="clear"/>
        <w:spacing w:before="120" w:beforeLines="50" w:after="120" w:afterLines="50" w:line="312" w:lineRule="auto"/>
        <w:jc w:val="center"/>
        <w:rPr>
          <w:rFonts w:ascii="宋体" w:hAnsi="宋体" w:cs="宋体"/>
          <w:b/>
          <w:bCs/>
          <w:color w:val="auto"/>
          <w:sz w:val="44"/>
          <w:szCs w:val="56"/>
          <w:highlight w:val="none"/>
        </w:rPr>
      </w:pPr>
      <w:r>
        <w:rPr>
          <w:rFonts w:hint="eastAsia" w:ascii="宋体" w:hAnsi="宋体" w:cs="宋体"/>
          <w:b/>
          <w:bCs/>
          <w:color w:val="auto"/>
          <w:sz w:val="44"/>
          <w:szCs w:val="56"/>
          <w:highlight w:val="none"/>
          <w:lang w:eastAsia="zh-CN"/>
        </w:rPr>
        <w:t>吉林省肝胆病医院食堂改造维修项目</w:t>
      </w:r>
      <w:r>
        <w:rPr>
          <w:rFonts w:hint="eastAsia" w:ascii="宋体" w:hAnsi="宋体" w:cs="宋体"/>
          <w:b/>
          <w:bCs/>
          <w:color w:val="auto"/>
          <w:sz w:val="44"/>
          <w:szCs w:val="56"/>
          <w:highlight w:val="none"/>
        </w:rPr>
        <w:t xml:space="preserve">  </w:t>
      </w:r>
    </w:p>
    <w:p>
      <w:pPr>
        <w:pStyle w:val="7"/>
        <w:shd w:val="clear"/>
        <w:spacing w:line="240" w:lineRule="auto"/>
        <w:rPr>
          <w:rFonts w:ascii="宋体" w:hAnsi="宋体" w:eastAsia="宋体" w:cs="宋体"/>
          <w:color w:val="auto"/>
          <w:highlight w:val="none"/>
        </w:rPr>
      </w:pPr>
    </w:p>
    <w:p>
      <w:pPr>
        <w:shd w:val="clear"/>
        <w:spacing w:before="120" w:beforeLines="50" w:after="120" w:afterLines="50"/>
        <w:rPr>
          <w:rFonts w:ascii="宋体" w:hAnsi="宋体" w:cs="宋体"/>
          <w:b/>
          <w:bCs/>
          <w:color w:val="auto"/>
          <w:sz w:val="96"/>
          <w:szCs w:val="96"/>
          <w:highlight w:val="none"/>
        </w:rPr>
      </w:pPr>
    </w:p>
    <w:p>
      <w:pPr>
        <w:shd w:val="clear"/>
        <w:spacing w:before="120" w:beforeLines="50" w:after="120" w:afterLines="50"/>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竞争性磋商文件</w:t>
      </w:r>
    </w:p>
    <w:p>
      <w:pPr>
        <w:pStyle w:val="7"/>
        <w:shd w:val="clear"/>
        <w:spacing w:line="240" w:lineRule="auto"/>
        <w:rPr>
          <w:rFonts w:ascii="宋体" w:hAnsi="宋体" w:eastAsia="宋体" w:cs="宋体"/>
          <w:color w:val="auto"/>
          <w:highlight w:val="none"/>
        </w:rPr>
      </w:pPr>
    </w:p>
    <w:p>
      <w:pPr>
        <w:shd w:val="clear"/>
        <w:spacing w:before="120" w:beforeLines="50" w:after="120" w:afterLines="50"/>
        <w:jc w:val="center"/>
        <w:rPr>
          <w:rFonts w:hint="eastAsia" w:ascii="宋体" w:hAnsi="宋体" w:eastAsia="宋体" w:cs="宋体"/>
          <w:b/>
          <w:bCs/>
          <w:color w:val="auto"/>
          <w:sz w:val="32"/>
          <w:highlight w:val="none"/>
          <w:lang w:eastAsia="zh-CN"/>
        </w:rPr>
      </w:pPr>
      <w:r>
        <w:rPr>
          <w:rFonts w:hint="eastAsia" w:ascii="宋体" w:hAnsi="宋体" w:cs="宋体"/>
          <w:b/>
          <w:bCs/>
          <w:color w:val="auto"/>
          <w:spacing w:val="15"/>
          <w:szCs w:val="21"/>
          <w:highlight w:val="none"/>
        </w:rPr>
        <w:t>项目编号：</w:t>
      </w:r>
      <w:r>
        <w:rPr>
          <w:rFonts w:hint="eastAsia" w:ascii="宋体" w:hAnsi="宋体" w:cs="宋体"/>
          <w:b/>
          <w:bCs/>
          <w:color w:val="auto"/>
          <w:spacing w:val="15"/>
          <w:szCs w:val="21"/>
          <w:highlight w:val="none"/>
          <w:lang w:eastAsia="zh-CN"/>
        </w:rPr>
        <w:t>CIGN24014</w:t>
      </w:r>
    </w:p>
    <w:p>
      <w:pPr>
        <w:shd w:val="clear"/>
        <w:spacing w:before="120" w:beforeLines="50" w:after="120" w:afterLines="50"/>
        <w:ind w:firstLine="643" w:firstLineChars="200"/>
        <w:rPr>
          <w:rFonts w:ascii="宋体" w:hAnsi="宋体" w:cs="宋体"/>
          <w:b/>
          <w:bCs/>
          <w:color w:val="auto"/>
          <w:sz w:val="32"/>
          <w:szCs w:val="32"/>
          <w:highlight w:val="none"/>
        </w:rPr>
      </w:pPr>
    </w:p>
    <w:p>
      <w:pPr>
        <w:shd w:val="clear"/>
        <w:spacing w:before="120" w:beforeLines="50" w:after="120" w:afterLines="50"/>
        <w:rPr>
          <w:rFonts w:ascii="宋体" w:hAnsi="宋体" w:cs="宋体"/>
          <w:b/>
          <w:bCs/>
          <w:color w:val="auto"/>
          <w:sz w:val="96"/>
          <w:szCs w:val="96"/>
          <w:highlight w:val="none"/>
        </w:rPr>
      </w:pPr>
    </w:p>
    <w:p>
      <w:pPr>
        <w:shd w:val="clear"/>
        <w:spacing w:before="120" w:beforeLines="50" w:after="120" w:afterLines="50"/>
        <w:rPr>
          <w:rFonts w:ascii="宋体" w:hAnsi="宋体" w:cs="宋体"/>
          <w:b/>
          <w:bCs/>
          <w:color w:val="auto"/>
          <w:sz w:val="32"/>
          <w:szCs w:val="32"/>
          <w:highlight w:val="none"/>
        </w:rPr>
      </w:pPr>
    </w:p>
    <w:p>
      <w:pPr>
        <w:shd w:val="clear"/>
        <w:spacing w:before="120" w:beforeLines="50" w:after="120" w:afterLines="50"/>
        <w:rPr>
          <w:rFonts w:ascii="宋体" w:hAnsi="宋体" w:cs="宋体"/>
          <w:b/>
          <w:bCs/>
          <w:color w:val="auto"/>
          <w:sz w:val="32"/>
          <w:szCs w:val="32"/>
          <w:highlight w:val="none"/>
        </w:rPr>
      </w:pPr>
    </w:p>
    <w:p>
      <w:pPr>
        <w:shd w:val="clear"/>
        <w:spacing w:before="120" w:beforeLines="50" w:after="120" w:afterLines="50"/>
        <w:ind w:firstLine="891" w:firstLineChars="296"/>
        <w:rPr>
          <w:rFonts w:ascii="宋体" w:hAnsi="宋体" w:cs="宋体"/>
          <w:b/>
          <w:bCs/>
          <w:color w:val="auto"/>
          <w:sz w:val="30"/>
          <w:szCs w:val="30"/>
          <w:highlight w:val="none"/>
        </w:rPr>
      </w:pPr>
    </w:p>
    <w:p>
      <w:pPr>
        <w:shd w:val="clear"/>
        <w:spacing w:before="120" w:beforeLines="50" w:after="120" w:afterLines="50"/>
        <w:ind w:firstLine="1193" w:firstLineChars="396"/>
        <w:rPr>
          <w:rFonts w:hint="eastAsia" w:ascii="宋体" w:hAnsi="宋体" w:eastAsia="宋体" w:cs="宋体"/>
          <w:b/>
          <w:bCs/>
          <w:color w:val="auto"/>
          <w:sz w:val="30"/>
          <w:szCs w:val="30"/>
          <w:highlight w:val="none"/>
          <w:u w:val="single"/>
          <w:lang w:eastAsia="zh-CN"/>
        </w:rPr>
      </w:pPr>
      <w:r>
        <w:rPr>
          <w:rFonts w:hint="eastAsia" w:ascii="宋体" w:hAnsi="宋体" w:cs="宋体"/>
          <w:b/>
          <w:bCs/>
          <w:color w:val="auto"/>
          <w:sz w:val="30"/>
          <w:szCs w:val="30"/>
          <w:highlight w:val="none"/>
        </w:rPr>
        <w:t>采   购  人：</w:t>
      </w:r>
      <w:r>
        <w:rPr>
          <w:rFonts w:hint="eastAsia" w:ascii="宋体" w:hAnsi="宋体" w:cs="宋体"/>
          <w:b/>
          <w:bCs/>
          <w:color w:val="auto"/>
          <w:sz w:val="30"/>
          <w:szCs w:val="30"/>
          <w:highlight w:val="none"/>
          <w:u w:val="single"/>
          <w:lang w:eastAsia="zh-CN"/>
        </w:rPr>
        <w:t>吉林省肝胆病医院</w:t>
      </w:r>
    </w:p>
    <w:p>
      <w:pPr>
        <w:shd w:val="clear"/>
        <w:spacing w:before="120" w:beforeLines="50" w:after="120" w:afterLines="50"/>
        <w:rPr>
          <w:rFonts w:ascii="宋体" w:hAnsi="宋体" w:cs="宋体"/>
          <w:b/>
          <w:bCs/>
          <w:color w:val="auto"/>
          <w:sz w:val="32"/>
          <w:szCs w:val="32"/>
          <w:highlight w:val="none"/>
        </w:rPr>
      </w:pPr>
    </w:p>
    <w:p>
      <w:pPr>
        <w:shd w:val="clear"/>
        <w:spacing w:before="120" w:beforeLines="50" w:after="120" w:afterLines="50"/>
        <w:rPr>
          <w:rFonts w:ascii="宋体" w:hAnsi="宋体" w:cs="宋体"/>
          <w:b/>
          <w:bCs/>
          <w:color w:val="auto"/>
          <w:sz w:val="21"/>
          <w:szCs w:val="21"/>
          <w:highlight w:val="none"/>
        </w:rPr>
      </w:pPr>
    </w:p>
    <w:p>
      <w:pPr>
        <w:shd w:val="clear"/>
        <w:spacing w:before="120" w:beforeLines="50" w:after="120" w:afterLines="50"/>
        <w:ind w:firstLine="1205" w:firstLineChars="400"/>
        <w:jc w:val="both"/>
        <w:rPr>
          <w:rFonts w:ascii="宋体" w:hAnsi="宋体" w:cs="宋体"/>
          <w:b/>
          <w:bCs/>
          <w:color w:val="auto"/>
          <w:sz w:val="30"/>
          <w:szCs w:val="30"/>
          <w:highlight w:val="none"/>
        </w:rPr>
      </w:pPr>
      <w:r>
        <w:rPr>
          <w:rFonts w:hint="eastAsia" w:ascii="宋体" w:hAnsi="宋体" w:cs="宋体"/>
          <w:b/>
          <w:bCs/>
          <w:color w:val="auto"/>
          <w:sz w:val="30"/>
          <w:szCs w:val="30"/>
          <w:highlight w:val="none"/>
        </w:rPr>
        <w:t>采购代理机构：</w:t>
      </w:r>
      <w:r>
        <w:rPr>
          <w:rFonts w:hint="eastAsia" w:ascii="宋体" w:hAnsi="宋体" w:cs="宋体"/>
          <w:b/>
          <w:bCs/>
          <w:color w:val="auto"/>
          <w:sz w:val="30"/>
          <w:szCs w:val="30"/>
          <w:highlight w:val="none"/>
          <w:u w:val="single"/>
          <w:lang w:eastAsia="zh-CN"/>
        </w:rPr>
        <w:t>中国洲际新资源集团股份公司</w:t>
      </w:r>
    </w:p>
    <w:p>
      <w:pPr>
        <w:shd w:val="clear"/>
        <w:spacing w:before="120" w:beforeLines="50" w:after="120" w:afterLines="50"/>
        <w:rPr>
          <w:rFonts w:ascii="宋体" w:hAnsi="宋体" w:cs="宋体"/>
          <w:b/>
          <w:bCs/>
          <w:color w:val="auto"/>
          <w:sz w:val="30"/>
          <w:szCs w:val="30"/>
          <w:highlight w:val="none"/>
        </w:rPr>
      </w:pPr>
    </w:p>
    <w:p>
      <w:pPr>
        <w:shd w:val="clear"/>
        <w:spacing w:before="120" w:beforeLines="50" w:after="120" w:afterLines="50"/>
        <w:jc w:val="center"/>
        <w:rPr>
          <w:rFonts w:hint="eastAsia" w:ascii="宋体" w:hAnsi="宋体" w:cs="宋体"/>
          <w:b/>
          <w:bCs/>
          <w:color w:val="auto"/>
          <w:sz w:val="30"/>
          <w:szCs w:val="30"/>
          <w:highlight w:val="none"/>
        </w:rPr>
      </w:pPr>
    </w:p>
    <w:p>
      <w:pPr>
        <w:shd w:val="clear"/>
        <w:spacing w:before="120" w:beforeLines="50" w:after="120" w:afterLines="50"/>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二〇二</w:t>
      </w:r>
      <w:r>
        <w:rPr>
          <w:rFonts w:hint="eastAsia" w:ascii="宋体" w:hAnsi="宋体" w:cs="宋体"/>
          <w:b/>
          <w:bCs/>
          <w:color w:val="auto"/>
          <w:sz w:val="30"/>
          <w:szCs w:val="30"/>
          <w:highlight w:val="none"/>
          <w:lang w:val="en-US" w:eastAsia="zh-CN"/>
        </w:rPr>
        <w:t>四</w:t>
      </w:r>
      <w:r>
        <w:rPr>
          <w:rFonts w:hint="eastAsia" w:ascii="宋体" w:hAnsi="宋体" w:cs="宋体"/>
          <w:b/>
          <w:bCs/>
          <w:color w:val="auto"/>
          <w:sz w:val="30"/>
          <w:szCs w:val="30"/>
          <w:highlight w:val="none"/>
        </w:rPr>
        <w:t>年</w:t>
      </w:r>
      <w:r>
        <w:rPr>
          <w:rFonts w:hint="eastAsia" w:ascii="宋体" w:hAnsi="宋体" w:cs="宋体"/>
          <w:b/>
          <w:bCs/>
          <w:color w:val="auto"/>
          <w:sz w:val="30"/>
          <w:szCs w:val="30"/>
          <w:highlight w:val="none"/>
          <w:lang w:val="en-US" w:eastAsia="zh-CN"/>
        </w:rPr>
        <w:t>二</w:t>
      </w:r>
      <w:r>
        <w:rPr>
          <w:rFonts w:hint="eastAsia" w:ascii="宋体" w:hAnsi="宋体" w:cs="宋体"/>
          <w:b/>
          <w:bCs/>
          <w:color w:val="auto"/>
          <w:sz w:val="30"/>
          <w:szCs w:val="30"/>
          <w:highlight w:val="none"/>
        </w:rPr>
        <w:t>月</w:t>
      </w:r>
    </w:p>
    <w:p>
      <w:pPr>
        <w:shd w:val="clear"/>
        <w:spacing w:before="120" w:beforeLines="50" w:after="120" w:afterLines="50"/>
        <w:jc w:val="center"/>
        <w:rPr>
          <w:rFonts w:ascii="宋体" w:hAnsi="宋体" w:cs="宋体"/>
          <w:color w:val="auto"/>
          <w:sz w:val="24"/>
          <w:szCs w:val="24"/>
          <w:highlight w:val="none"/>
        </w:rPr>
        <w:sectPr>
          <w:headerReference r:id="rId3" w:type="first"/>
          <w:footerReference r:id="rId6" w:type="first"/>
          <w:footerReference r:id="rId4" w:type="default"/>
          <w:footerReference r:id="rId5" w:type="even"/>
          <w:pgSz w:w="11907" w:h="16840"/>
          <w:pgMar w:top="1440" w:right="1559" w:bottom="1440" w:left="1418" w:header="851" w:footer="992" w:gutter="0"/>
          <w:pgNumType w:start="1"/>
          <w:cols w:space="720" w:num="1"/>
          <w:docGrid w:linePitch="381" w:charSpace="-5735"/>
        </w:sectPr>
      </w:pPr>
    </w:p>
    <w:p>
      <w:pPr>
        <w:shd w:val="clear"/>
        <w:spacing w:line="312"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目 录</w:t>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color w:val="auto"/>
          <w:sz w:val="24"/>
          <w:szCs w:val="24"/>
          <w:highlight w:val="none"/>
        </w:rPr>
        <w:instrText xml:space="preserve">TOC \o "1-2" \h \u </w:instrText>
      </w:r>
      <w:r>
        <w:rPr>
          <w:rFonts w:hint="eastAsia" w:ascii="宋体" w:hAnsi="宋体" w:eastAsia="宋体" w:cs="宋体"/>
          <w:bCs/>
          <w:color w:val="auto"/>
          <w:sz w:val="24"/>
          <w:szCs w:val="24"/>
          <w:highlight w:val="none"/>
        </w:rPr>
        <w:fldChar w:fldCharType="separate"/>
      </w: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_Toc204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第一章 竞争性磋商公告</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_Toc5182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第二章 供应商须知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_Toc5182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_Toc6030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第三章 评审方法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_Toc6030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18</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_Toc31428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第四章 合同文本</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_Toc31428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34</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_Toc8029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第五章 工程量清单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_Toc8029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35</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_Toc31417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第六章 图纸</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_Toc31417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36</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_Toc21596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第七章 磋商项目需求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_Toc21596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37</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pStyle w:val="39"/>
        <w:tabs>
          <w:tab w:val="right" w:leader="dot" w:pos="8930"/>
        </w:tabs>
        <w:spacing w:line="360" w:lineRule="auto"/>
        <w:rPr>
          <w:rFonts w:hint="eastAsia" w:ascii="宋体" w:hAnsi="宋体" w:eastAsia="宋体" w:cs="宋体"/>
          <w:sz w:val="24"/>
          <w:szCs w:val="24"/>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_Toc28349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第八章 响应文件内容及格式要求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_Toc28349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38</w:t>
      </w:r>
      <w:r>
        <w:rPr>
          <w:rFonts w:hint="eastAsia" w:ascii="宋体" w:hAnsi="宋体" w:eastAsia="宋体" w:cs="宋体"/>
          <w:sz w:val="24"/>
          <w:szCs w:val="24"/>
          <w:highlight w:val="none"/>
        </w:rPr>
        <w:fldChar w:fldCharType="end"/>
      </w:r>
      <w:r>
        <w:rPr>
          <w:rFonts w:hint="eastAsia" w:ascii="宋体" w:hAnsi="宋体" w:eastAsia="宋体" w:cs="宋体"/>
          <w:bCs/>
          <w:color w:val="auto"/>
          <w:sz w:val="24"/>
          <w:szCs w:val="24"/>
          <w:highlight w:val="none"/>
        </w:rPr>
        <w:fldChar w:fldCharType="end"/>
      </w:r>
    </w:p>
    <w:p>
      <w:pPr>
        <w:shd w:val="clear"/>
        <w:spacing w:before="120" w:beforeLines="50" w:after="120" w:afterLines="50" w:line="360" w:lineRule="auto"/>
        <w:jc w:val="center"/>
        <w:rPr>
          <w:rFonts w:ascii="宋体" w:hAnsi="宋体" w:cs="宋体"/>
          <w:b/>
          <w:bCs/>
          <w:color w:val="auto"/>
          <w:sz w:val="24"/>
          <w:szCs w:val="24"/>
          <w:highlight w:val="none"/>
        </w:rPr>
        <w:sectPr>
          <w:footerReference r:id="rId7" w:type="default"/>
          <w:pgSz w:w="11907" w:h="16840"/>
          <w:pgMar w:top="1440" w:right="1559" w:bottom="1440" w:left="1418" w:header="851" w:footer="992" w:gutter="0"/>
          <w:pgNumType w:start="1"/>
          <w:cols w:space="720" w:num="1"/>
          <w:docGrid w:linePitch="381" w:charSpace="-5735"/>
        </w:sectPr>
      </w:pPr>
      <w:r>
        <w:rPr>
          <w:rFonts w:hint="eastAsia" w:ascii="宋体" w:hAnsi="宋体" w:eastAsia="宋体" w:cs="宋体"/>
          <w:bCs/>
          <w:color w:val="auto"/>
          <w:sz w:val="24"/>
          <w:szCs w:val="24"/>
          <w:highlight w:val="none"/>
        </w:rPr>
        <w:fldChar w:fldCharType="end"/>
      </w:r>
    </w:p>
    <w:p>
      <w:pPr>
        <w:pStyle w:val="3"/>
        <w:shd w:val="clear"/>
        <w:spacing w:line="312" w:lineRule="auto"/>
        <w:rPr>
          <w:rFonts w:cs="宋体"/>
          <w:color w:val="auto"/>
          <w:highlight w:val="none"/>
        </w:rPr>
      </w:pPr>
      <w:bookmarkStart w:id="0" w:name="_Toc382374835"/>
      <w:bookmarkStart w:id="1" w:name="_Toc12789052"/>
      <w:bookmarkStart w:id="2" w:name="_Toc11641050"/>
      <w:bookmarkStart w:id="3" w:name="_Toc204"/>
      <w:bookmarkStart w:id="4" w:name="_Toc4597_WPSOffice_Level1"/>
      <w:r>
        <w:rPr>
          <w:rFonts w:hint="eastAsia" w:cs="宋体"/>
          <w:color w:val="auto"/>
          <w:highlight w:val="none"/>
        </w:rPr>
        <w:t>第一章</w:t>
      </w:r>
      <w:bookmarkEnd w:id="0"/>
      <w:bookmarkEnd w:id="1"/>
      <w:bookmarkEnd w:id="2"/>
      <w:r>
        <w:rPr>
          <w:rFonts w:hint="eastAsia" w:cs="宋体"/>
          <w:color w:val="auto"/>
          <w:highlight w:val="none"/>
        </w:rPr>
        <w:t xml:space="preserve"> 竞争性磋商公告</w:t>
      </w:r>
      <w:bookmarkEnd w:id="3"/>
      <w:bookmarkEnd w:id="4"/>
    </w:p>
    <w:p>
      <w:pPr>
        <w:pBdr>
          <w:top w:val="none" w:color="auto" w:sz="0" w:space="1"/>
          <w:left w:val="none" w:color="auto" w:sz="0" w:space="4"/>
          <w:bottom w:val="none" w:color="auto" w:sz="0" w:space="1"/>
          <w:right w:val="none" w:color="auto" w:sz="0" w:space="4"/>
          <w:between w:val="none" w:color="auto" w:sz="0" w:space="0"/>
        </w:pBdr>
        <w:shd w:val="clear"/>
        <w:spacing w:line="312" w:lineRule="auto"/>
        <w:rPr>
          <w:rFonts w:ascii="宋体" w:hAnsi="宋体" w:cs="宋体"/>
          <w:color w:val="auto"/>
          <w:sz w:val="21"/>
          <w:szCs w:val="21"/>
          <w:highlight w:val="none"/>
        </w:rPr>
      </w:pPr>
      <w:bookmarkStart w:id="5" w:name="_Toc102227313"/>
      <w:bookmarkStart w:id="6" w:name="_Toc382374840"/>
      <w:r>
        <w:rPr>
          <w:rFonts w:hint="eastAsia" w:ascii="宋体" w:hAnsi="宋体" w:cs="宋体"/>
          <w:color w:val="auto"/>
          <w:sz w:val="21"/>
          <w:szCs w:val="21"/>
          <w:highlight w:val="none"/>
        </w:rPr>
        <w:t>项目概况</w:t>
      </w:r>
    </w:p>
    <w:p>
      <w:pPr>
        <w:pageBreakBefore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中国洲际新资源集团股份公司受</w:t>
      </w:r>
      <w:r>
        <w:rPr>
          <w:rFonts w:hint="eastAsia" w:ascii="宋体" w:hAnsi="宋体" w:cs="宋体"/>
          <w:color w:val="auto"/>
          <w:sz w:val="21"/>
          <w:szCs w:val="21"/>
          <w:highlight w:val="none"/>
          <w:lang w:eastAsia="zh-CN"/>
        </w:rPr>
        <w:t>吉林省肝胆病医院</w:t>
      </w:r>
      <w:r>
        <w:rPr>
          <w:rFonts w:hint="eastAsia" w:ascii="宋体" w:hAnsi="宋体" w:cs="宋体"/>
          <w:color w:val="auto"/>
          <w:sz w:val="21"/>
          <w:szCs w:val="21"/>
          <w:highlight w:val="none"/>
        </w:rPr>
        <w:t>的委托，对项目编号为：</w:t>
      </w:r>
      <w:r>
        <w:rPr>
          <w:rFonts w:hint="eastAsia" w:ascii="宋体" w:hAnsi="宋体" w:cs="宋体"/>
          <w:color w:val="auto"/>
          <w:sz w:val="21"/>
          <w:szCs w:val="21"/>
          <w:highlight w:val="none"/>
          <w:lang w:eastAsia="zh-CN"/>
        </w:rPr>
        <w:t>CIGN24014</w:t>
      </w:r>
      <w:r>
        <w:rPr>
          <w:rFonts w:hint="eastAsia" w:ascii="宋体" w:hAnsi="宋体" w:cs="宋体"/>
          <w:color w:val="auto"/>
          <w:sz w:val="21"/>
          <w:szCs w:val="21"/>
          <w:highlight w:val="none"/>
        </w:rPr>
        <w:t>的“</w:t>
      </w:r>
      <w:r>
        <w:rPr>
          <w:rFonts w:hint="eastAsia" w:ascii="宋体" w:hAnsi="宋体" w:cs="宋体"/>
          <w:color w:val="auto"/>
          <w:sz w:val="21"/>
          <w:szCs w:val="21"/>
          <w:highlight w:val="none"/>
          <w:lang w:eastAsia="zh-CN"/>
        </w:rPr>
        <w:t>吉林省肝胆病医院食堂改造维修项目</w:t>
      </w:r>
      <w:r>
        <w:rPr>
          <w:rFonts w:hint="eastAsia" w:ascii="宋体" w:hAnsi="宋体" w:cs="宋体"/>
          <w:color w:val="auto"/>
          <w:sz w:val="21"/>
          <w:szCs w:val="21"/>
          <w:highlight w:val="none"/>
        </w:rPr>
        <w:t>”采用资格后审方式进行磋商，现面向社会公开招募供应商,采购人为</w:t>
      </w:r>
      <w:r>
        <w:rPr>
          <w:rFonts w:hint="eastAsia" w:ascii="宋体" w:hAnsi="宋体" w:cs="宋体"/>
          <w:color w:val="auto"/>
          <w:sz w:val="21"/>
          <w:szCs w:val="21"/>
          <w:highlight w:val="none"/>
          <w:lang w:eastAsia="zh-CN"/>
        </w:rPr>
        <w:t>吉林省肝胆病医院</w:t>
      </w:r>
      <w:r>
        <w:rPr>
          <w:rFonts w:hint="eastAsia" w:ascii="宋体" w:hAnsi="宋体" w:cs="宋体"/>
          <w:color w:val="auto"/>
          <w:sz w:val="21"/>
          <w:szCs w:val="21"/>
          <w:highlight w:val="none"/>
        </w:rPr>
        <w:t>。</w:t>
      </w:r>
    </w:p>
    <w:p>
      <w:pPr>
        <w:pageBreakBefore w:val="0"/>
        <w:shd w:val="clear"/>
        <w:kinsoku/>
        <w:wordWrap/>
        <w:overflowPunct/>
        <w:topLinePunct w:val="0"/>
        <w:autoSpaceDE/>
        <w:autoSpaceDN/>
        <w:bidi w:val="0"/>
        <w:adjustRightInd w:val="0"/>
        <w:snapToGrid w:val="0"/>
        <w:spacing w:line="360" w:lineRule="auto"/>
        <w:textAlignment w:val="auto"/>
        <w:rPr>
          <w:rFonts w:ascii="宋体" w:hAnsi="宋体" w:cs="宋体"/>
          <w:color w:val="auto"/>
          <w:sz w:val="21"/>
          <w:szCs w:val="21"/>
          <w:highlight w:val="none"/>
        </w:rPr>
      </w:pPr>
      <w:r>
        <w:rPr>
          <w:rFonts w:hint="eastAsia" w:ascii="宋体" w:hAnsi="宋体" w:cs="宋体"/>
          <w:color w:val="auto"/>
          <w:sz w:val="21"/>
          <w:szCs w:val="21"/>
          <w:highlight w:val="none"/>
        </w:rPr>
        <w:t>一、项目基本情况</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lang w:eastAsia="zh-CN"/>
        </w:rPr>
        <w:t>CIGN24014</w:t>
      </w:r>
      <w:r>
        <w:rPr>
          <w:rFonts w:hint="eastAsia" w:ascii="宋体" w:hAnsi="宋体" w:cs="宋体"/>
          <w:color w:val="auto"/>
          <w:sz w:val="21"/>
          <w:szCs w:val="21"/>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项目名称：</w:t>
      </w:r>
      <w:r>
        <w:rPr>
          <w:rFonts w:hint="eastAsia" w:ascii="宋体" w:hAnsi="宋体" w:cs="宋体"/>
          <w:color w:val="auto"/>
          <w:sz w:val="21"/>
          <w:szCs w:val="21"/>
          <w:highlight w:val="none"/>
          <w:lang w:eastAsia="zh-CN"/>
        </w:rPr>
        <w:t>吉林省肝胆病医院食堂改造维修项目</w:t>
      </w:r>
      <w:r>
        <w:rPr>
          <w:rFonts w:hint="eastAsia" w:ascii="宋体" w:hAnsi="宋体" w:cs="宋体"/>
          <w:color w:val="auto"/>
          <w:sz w:val="21"/>
          <w:szCs w:val="21"/>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采购方式：竞争性磋商；</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预算金额：人民币</w:t>
      </w:r>
      <w:r>
        <w:rPr>
          <w:rFonts w:hint="eastAsia" w:ascii="宋体" w:hAnsi="宋体" w:cs="宋体"/>
          <w:color w:val="auto"/>
          <w:sz w:val="21"/>
          <w:szCs w:val="21"/>
          <w:highlight w:val="none"/>
          <w:lang w:eastAsia="zh-CN"/>
        </w:rPr>
        <w:t>20万元</w:t>
      </w:r>
      <w:r>
        <w:rPr>
          <w:rFonts w:hint="eastAsia" w:ascii="宋体" w:hAnsi="宋体" w:cs="宋体"/>
          <w:color w:val="auto"/>
          <w:sz w:val="21"/>
          <w:szCs w:val="21"/>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最高限价：人民币</w:t>
      </w:r>
      <w:r>
        <w:rPr>
          <w:rFonts w:hint="eastAsia" w:ascii="宋体" w:hAnsi="宋体" w:cs="宋体"/>
          <w:color w:val="auto"/>
          <w:sz w:val="21"/>
          <w:szCs w:val="21"/>
          <w:highlight w:val="none"/>
          <w:lang w:val="en-US" w:eastAsia="zh-CN"/>
        </w:rPr>
        <w:t>19.683955</w:t>
      </w:r>
      <w:r>
        <w:rPr>
          <w:rFonts w:hint="eastAsia" w:ascii="宋体" w:hAnsi="宋体" w:cs="宋体"/>
          <w:color w:val="auto"/>
          <w:sz w:val="21"/>
          <w:szCs w:val="21"/>
          <w:highlight w:val="none"/>
        </w:rPr>
        <w:t>万元</w:t>
      </w:r>
      <w:r>
        <w:rPr>
          <w:rFonts w:hint="eastAsia" w:ascii="宋体" w:hAnsi="宋体" w:cs="宋体"/>
          <w:color w:val="auto"/>
          <w:sz w:val="21"/>
          <w:szCs w:val="21"/>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采购需求：</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采购范围：</w:t>
      </w:r>
      <w:r>
        <w:rPr>
          <w:rFonts w:hint="eastAsia" w:ascii="宋体" w:hAnsi="宋体" w:cs="宋体"/>
          <w:color w:val="auto"/>
          <w:sz w:val="21"/>
          <w:szCs w:val="21"/>
          <w:highlight w:val="none"/>
          <w:lang w:eastAsia="zh-CN"/>
        </w:rPr>
        <w:t>吉林省肝胆病医院食堂改造维修，包括地面、墙面、吊顶等；</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工程地点：</w:t>
      </w:r>
      <w:r>
        <w:rPr>
          <w:rFonts w:hint="eastAsia" w:ascii="宋体" w:hAnsi="宋体" w:cs="宋体"/>
          <w:color w:val="auto"/>
          <w:sz w:val="21"/>
          <w:szCs w:val="21"/>
          <w:highlight w:val="none"/>
          <w:lang w:eastAsia="zh-CN"/>
        </w:rPr>
        <w:t>吉林省肝胆病医院食堂；</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质量要求：符合现行国家有关工程施工验收规范和标准的合格工程。</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合同履行期限：</w:t>
      </w:r>
      <w:r>
        <w:rPr>
          <w:rFonts w:hint="eastAsia" w:ascii="宋体" w:hAnsi="宋体" w:cs="宋体"/>
          <w:color w:val="auto"/>
          <w:sz w:val="21"/>
          <w:szCs w:val="21"/>
          <w:highlight w:val="none"/>
          <w:lang w:eastAsia="zh-CN"/>
        </w:rPr>
        <w:t xml:space="preserve"> 共30日历日（具体时间以合同实际签订为准）</w:t>
      </w:r>
      <w:r>
        <w:rPr>
          <w:rFonts w:hint="eastAsia" w:ascii="宋体" w:hAnsi="宋体" w:cs="宋体"/>
          <w:color w:val="auto"/>
          <w:sz w:val="21"/>
          <w:szCs w:val="21"/>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本项目不接受联合体。</w:t>
      </w:r>
    </w:p>
    <w:p>
      <w:pPr>
        <w:pStyle w:val="4"/>
        <w:pageBreakBefore w:val="0"/>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bookmarkStart w:id="7" w:name="_Toc35393799"/>
      <w:bookmarkStart w:id="8" w:name="_Toc28359013"/>
      <w:bookmarkStart w:id="9" w:name="_Toc35393630"/>
      <w:bookmarkStart w:id="10" w:name="_Toc11671"/>
      <w:bookmarkStart w:id="11" w:name="_Toc769"/>
      <w:bookmarkStart w:id="12" w:name="_Toc28359090"/>
      <w:bookmarkStart w:id="13" w:name="_Toc5017"/>
      <w:bookmarkStart w:id="14" w:name="_Toc3569"/>
      <w:r>
        <w:rPr>
          <w:rFonts w:hint="eastAsia" w:ascii="宋体" w:hAnsi="宋体" w:eastAsia="宋体" w:cs="宋体"/>
          <w:b w:val="0"/>
          <w:color w:val="auto"/>
          <w:sz w:val="21"/>
          <w:szCs w:val="21"/>
          <w:highlight w:val="none"/>
        </w:rPr>
        <w:t>二、申请人的资格要求：</w:t>
      </w:r>
      <w:bookmarkEnd w:id="7"/>
      <w:bookmarkEnd w:id="8"/>
      <w:bookmarkEnd w:id="9"/>
      <w:bookmarkEnd w:id="10"/>
      <w:bookmarkEnd w:id="11"/>
      <w:bookmarkEnd w:id="12"/>
      <w:bookmarkEnd w:id="13"/>
      <w:bookmarkEnd w:id="14"/>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hint="eastAsia" w:ascii="宋体" w:hAnsi="宋体" w:eastAsia="宋体" w:cs="宋体"/>
          <w:color w:val="auto"/>
          <w:spacing w:val="14"/>
          <w:kern w:val="0"/>
          <w:sz w:val="21"/>
          <w:szCs w:val="21"/>
          <w:highlight w:val="none"/>
          <w:lang w:eastAsia="zh-CN"/>
        </w:rPr>
      </w:pPr>
      <w:r>
        <w:rPr>
          <w:rFonts w:hint="eastAsia" w:ascii="宋体" w:hAnsi="宋体" w:cs="宋体"/>
          <w:color w:val="auto"/>
          <w:spacing w:val="14"/>
          <w:kern w:val="0"/>
          <w:sz w:val="21"/>
          <w:szCs w:val="21"/>
          <w:highlight w:val="none"/>
        </w:rPr>
        <w:t>1.满足《中华人民共和国政府采购法》第二十二条规定</w:t>
      </w:r>
      <w:r>
        <w:rPr>
          <w:rFonts w:hint="eastAsia" w:ascii="宋体" w:hAnsi="宋体" w:cs="宋体"/>
          <w:color w:val="auto"/>
          <w:spacing w:val="14"/>
          <w:kern w:val="0"/>
          <w:sz w:val="21"/>
          <w:szCs w:val="21"/>
          <w:highlight w:val="none"/>
          <w:lang w:eastAsia="zh-CN"/>
        </w:rPr>
        <w:t>；</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2.落实政府采购政策需满足的资格要求：</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hint="eastAsia" w:ascii="宋体" w:hAnsi="宋体" w:eastAsia="宋体" w:cs="宋体"/>
          <w:color w:val="auto"/>
          <w:spacing w:val="14"/>
          <w:kern w:val="0"/>
          <w:sz w:val="21"/>
          <w:szCs w:val="21"/>
          <w:highlight w:val="none"/>
          <w:lang w:eastAsia="zh-CN"/>
        </w:rPr>
      </w:pPr>
      <w:r>
        <w:rPr>
          <w:rFonts w:hint="eastAsia" w:ascii="宋体" w:hAnsi="宋体" w:cs="宋体"/>
          <w:color w:val="auto"/>
          <w:spacing w:val="14"/>
          <w:kern w:val="0"/>
          <w:sz w:val="21"/>
          <w:szCs w:val="21"/>
          <w:highlight w:val="none"/>
        </w:rPr>
        <w:t>（1）根据《政府采购促进中小企业发展管理办法》（财库〔2020〕46号）规定，</w:t>
      </w:r>
      <w:r>
        <w:rPr>
          <w:rFonts w:hint="eastAsia" w:ascii="宋体" w:hAnsi="宋体" w:cs="宋体"/>
          <w:b/>
          <w:bCs/>
          <w:color w:val="auto"/>
          <w:spacing w:val="14"/>
          <w:kern w:val="0"/>
          <w:sz w:val="21"/>
          <w:szCs w:val="21"/>
          <w:highlight w:val="none"/>
        </w:rPr>
        <w:t>本项目专门面向中小企业采购，不接受非中小企业参与本项目</w:t>
      </w:r>
      <w:r>
        <w:rPr>
          <w:rFonts w:hint="eastAsia" w:ascii="宋体" w:hAnsi="宋体" w:cs="宋体"/>
          <w:b/>
          <w:bCs/>
          <w:color w:val="auto"/>
          <w:spacing w:val="14"/>
          <w:kern w:val="0"/>
          <w:sz w:val="21"/>
          <w:szCs w:val="21"/>
          <w:highlight w:val="none"/>
          <w:lang w:eastAsia="zh-CN"/>
        </w:rPr>
        <w:t>，</w:t>
      </w:r>
      <w:r>
        <w:rPr>
          <w:rFonts w:hint="eastAsia" w:ascii="宋体" w:hAnsi="宋体" w:cs="宋体"/>
          <w:b w:val="0"/>
          <w:bCs w:val="0"/>
          <w:color w:val="auto"/>
          <w:spacing w:val="14"/>
          <w:kern w:val="0"/>
          <w:sz w:val="21"/>
          <w:szCs w:val="21"/>
          <w:highlight w:val="none"/>
          <w:lang w:eastAsia="zh-CN"/>
        </w:rPr>
        <w:t>本项目采购标的对应的中小企业划分标准所属行业为</w:t>
      </w:r>
      <w:r>
        <w:rPr>
          <w:rFonts w:hint="eastAsia" w:ascii="宋体" w:hAnsi="宋体" w:cs="宋体"/>
          <w:b/>
          <w:bCs/>
          <w:color w:val="auto"/>
          <w:spacing w:val="14"/>
          <w:kern w:val="0"/>
          <w:sz w:val="21"/>
          <w:szCs w:val="21"/>
          <w:highlight w:val="none"/>
          <w:lang w:eastAsia="zh-CN"/>
        </w:rPr>
        <w:t>建筑业。</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（2）根据《关于政府采购支持监狱企业发展有关问题的通知》规定，在政府采购活动中，监狱企业视同小型、微型企业，享受预留份额、评审中价格扣除等政府采购促进中小企业发展的政府采购政策。</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（3）根据《关于促进残疾人就业政府采购政策的通知》规定，在政府采购活动中，残疾人福利性单位视同小型、微型企业，享受预留份额、评审中价格扣除等促进中小企业发展的政府采购政策。</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注：①中小企业参加政府采购活动（依据《中小企业划型标准规定》中</w:t>
      </w:r>
      <w:r>
        <w:rPr>
          <w:rFonts w:hint="eastAsia" w:ascii="宋体" w:hAnsi="宋体" w:cs="宋体"/>
          <w:color w:val="auto"/>
          <w:spacing w:val="14"/>
          <w:kern w:val="0"/>
          <w:sz w:val="21"/>
          <w:szCs w:val="21"/>
          <w:highlight w:val="none"/>
          <w:u w:val="single"/>
        </w:rPr>
        <w:t>建筑业</w:t>
      </w:r>
      <w:r>
        <w:rPr>
          <w:rFonts w:hint="eastAsia" w:ascii="宋体" w:hAnsi="宋体" w:cs="宋体"/>
          <w:color w:val="auto"/>
          <w:spacing w:val="14"/>
          <w:kern w:val="0"/>
          <w:sz w:val="21"/>
          <w:szCs w:val="21"/>
          <w:highlight w:val="none"/>
        </w:rPr>
        <w:t xml:space="preserve">划型标准划定），应当出具《政府采购促进中小企业发展管理办法》规定的《中小企业声明函》，否则不得享受相关中小企业扶持政策。       </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②监狱企业参加政府采购活动时，应当提供由省级以上监狱管理局、戒毒管理局（含新疆生产建设兵团）出具的属于监狱企业的证明文件。</w:t>
      </w:r>
    </w:p>
    <w:p>
      <w:pPr>
        <w:pageBreakBefore w:val="0"/>
        <w:widowControl/>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③残疾人福利性单位在参加政府采购活动时，应当按规定提供《残疾人福利性单位声明函》，并对声明的真实性负责。</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3.本项目的特定资格要求：</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hint="eastAsia" w:ascii="宋体" w:hAnsi="宋体" w:eastAsia="宋体" w:cs="宋体"/>
          <w:color w:val="auto"/>
          <w:spacing w:val="14"/>
          <w:kern w:val="0"/>
          <w:sz w:val="21"/>
          <w:szCs w:val="21"/>
          <w:highlight w:val="none"/>
          <w:lang w:eastAsia="zh-CN"/>
        </w:rPr>
      </w:pPr>
      <w:r>
        <w:rPr>
          <w:rFonts w:hint="eastAsia" w:ascii="宋体" w:hAnsi="宋体" w:cs="宋体"/>
          <w:color w:val="auto"/>
          <w:spacing w:val="14"/>
          <w:kern w:val="0"/>
          <w:sz w:val="21"/>
          <w:szCs w:val="21"/>
          <w:highlight w:val="none"/>
        </w:rPr>
        <w:t>3.1</w:t>
      </w:r>
      <w:r>
        <w:rPr>
          <w:rFonts w:hint="eastAsia" w:ascii="宋体" w:hAnsi="宋体" w:cs="宋体"/>
          <w:color w:val="auto"/>
          <w:spacing w:val="14"/>
          <w:kern w:val="0"/>
          <w:sz w:val="21"/>
          <w:szCs w:val="21"/>
          <w:highlight w:val="none"/>
          <w:lang w:eastAsia="zh-CN"/>
        </w:rPr>
        <w:t>供应商须是具备建设行政主管部门核发的建筑工程施工总承包叁级及以上资质的独立法人，具备有效的安全生产许可证，并在人员、设备、资金等方面具有承揽本项目相应的能力（执行建市【2020】94号、建办市函【2022】361号、吉建管【2022】47号等文件的规定）</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3.2</w:t>
      </w:r>
      <w:r>
        <w:rPr>
          <w:rFonts w:hint="eastAsia" w:ascii="宋体" w:hAnsi="宋体" w:cs="宋体"/>
          <w:color w:val="auto"/>
          <w:spacing w:val="14"/>
          <w:kern w:val="0"/>
          <w:sz w:val="21"/>
          <w:szCs w:val="21"/>
          <w:highlight w:val="none"/>
          <w:lang w:eastAsia="zh-CN"/>
        </w:rPr>
        <w:t>供应商拟派出的项目经理须具备建筑工程专业贰级及以上注册建造师资格，具备有效的安全生产考核合格证，且无在建工程</w:t>
      </w:r>
      <w:r>
        <w:rPr>
          <w:rFonts w:hint="eastAsia" w:ascii="宋体" w:hAnsi="宋体" w:cs="宋体"/>
          <w:color w:val="auto"/>
          <w:spacing w:val="14"/>
          <w:kern w:val="0"/>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3.3近三年（</w:t>
      </w:r>
      <w:r>
        <w:rPr>
          <w:rFonts w:hint="eastAsia" w:ascii="宋体" w:hAnsi="宋体" w:cs="宋体"/>
          <w:color w:val="auto"/>
          <w:spacing w:val="14"/>
          <w:kern w:val="0"/>
          <w:sz w:val="21"/>
          <w:szCs w:val="21"/>
          <w:highlight w:val="none"/>
          <w:lang w:eastAsia="zh-CN"/>
        </w:rPr>
        <w:t>2020年、2021年、2022年</w:t>
      </w:r>
      <w:r>
        <w:rPr>
          <w:rFonts w:hint="eastAsia" w:ascii="宋体" w:hAnsi="宋体" w:cs="宋体"/>
          <w:color w:val="auto"/>
          <w:spacing w:val="14"/>
          <w:kern w:val="0"/>
          <w:sz w:val="21"/>
          <w:szCs w:val="21"/>
          <w:highlight w:val="none"/>
        </w:rPr>
        <w:t>）财务状况良好，</w:t>
      </w:r>
      <w:r>
        <w:rPr>
          <w:rFonts w:hint="eastAsia" w:ascii="宋体" w:hAnsi="宋体" w:cs="宋体"/>
          <w:color w:val="auto"/>
          <w:spacing w:val="14"/>
          <w:kern w:val="0"/>
          <w:sz w:val="21"/>
          <w:szCs w:val="21"/>
          <w:highlight w:val="none"/>
          <w:lang w:eastAsia="zh-CN"/>
        </w:rPr>
        <w:t>具有财务审计报告或财务报表</w:t>
      </w:r>
      <w:r>
        <w:rPr>
          <w:rFonts w:hint="eastAsia" w:ascii="宋体" w:hAnsi="宋体" w:cs="宋体"/>
          <w:color w:val="auto"/>
          <w:spacing w:val="14"/>
          <w:kern w:val="0"/>
          <w:sz w:val="21"/>
          <w:szCs w:val="21"/>
          <w:highlight w:val="none"/>
        </w:rPr>
        <w:t>。（</w:t>
      </w:r>
      <w:r>
        <w:rPr>
          <w:rFonts w:hint="eastAsia" w:ascii="宋体" w:hAnsi="宋体" w:cs="宋体"/>
          <w:color w:val="auto"/>
          <w:spacing w:val="14"/>
          <w:kern w:val="0"/>
          <w:sz w:val="21"/>
          <w:szCs w:val="21"/>
          <w:highlight w:val="none"/>
          <w:lang w:eastAsia="zh-CN"/>
        </w:rPr>
        <w:t>2020年以后成立的企业提供成立当年至2022年的财务审计报告或财务报表；2022年成立至2023年1月1日不足1年或2023年以后成立的公司提供加盖公章的财务报表</w:t>
      </w:r>
      <w:r>
        <w:rPr>
          <w:rFonts w:hint="eastAsia" w:ascii="宋体" w:hAnsi="宋体" w:cs="宋体"/>
          <w:color w:val="auto"/>
          <w:spacing w:val="14"/>
          <w:kern w:val="0"/>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3.4</w:t>
      </w:r>
      <w:r>
        <w:rPr>
          <w:rFonts w:hint="eastAsia" w:ascii="宋体" w:hAnsi="宋体" w:cs="宋体"/>
          <w:color w:val="auto"/>
          <w:sz w:val="21"/>
          <w:szCs w:val="21"/>
          <w:highlight w:val="none"/>
          <w:lang w:eastAsia="zh-CN"/>
        </w:rPr>
        <w:t>供应商需提供近一年（2023年02月01日至2024年01月31日）任意一个月的缴纳社保证明及纳税证明材料</w:t>
      </w:r>
      <w:r>
        <w:rPr>
          <w:rFonts w:hint="eastAsia" w:ascii="宋体" w:hAnsi="宋体" w:cs="宋体"/>
          <w:color w:val="auto"/>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3.5拒绝列入政府取消投标资格记录期间的企业或个人参与本项目。</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3.6与采购人存在利害关系可能影响磋商公正性的法人、其他组织或者个人，不得参与本项目。单位负责人为同一人或者存在直接控股、管理关系的不同供应商，不得参加同一合同项下的政府采购活动。</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3.7拒绝列入全国建筑市场监管公共服务平台建筑市场主体“黑名单”的企业或个人参与本项目。</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3.8未被列入信用中国网（www.creditchina.gov.cn）渠道信用记录失信被执行人、重大税收违法案件当事人名单（即“税收违法黑名单”）；未被列入中国政府采购网（http://www.ccgp.gov.cn）政府采购严重违法失信行为记录名单。</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3.9中国裁判文书网（hppt://wenshu.court.gov.cn/）中供应商及法定代表人近三年无行贿犯罪记录。</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3.10本次磋商不接受联合体参与。</w:t>
      </w:r>
    </w:p>
    <w:p>
      <w:pPr>
        <w:pageBreakBefore w:val="0"/>
        <w:widowControl/>
        <w:shd w:val="clear"/>
        <w:kinsoku/>
        <w:wordWrap/>
        <w:overflowPunct/>
        <w:topLinePunct w:val="0"/>
        <w:autoSpaceDE/>
        <w:autoSpaceDN/>
        <w:bidi w:val="0"/>
        <w:adjustRightInd w:val="0"/>
        <w:snapToGrid w:val="0"/>
        <w:spacing w:line="360" w:lineRule="auto"/>
        <w:ind w:firstLine="476" w:firstLineChars="200"/>
        <w:jc w:val="left"/>
        <w:textAlignment w:val="auto"/>
        <w:rPr>
          <w:rFonts w:ascii="宋体" w:hAnsi="宋体" w:cs="宋体"/>
          <w:color w:val="auto"/>
          <w:spacing w:val="14"/>
          <w:kern w:val="0"/>
          <w:sz w:val="21"/>
          <w:szCs w:val="21"/>
          <w:highlight w:val="none"/>
        </w:rPr>
      </w:pPr>
      <w:r>
        <w:rPr>
          <w:rFonts w:hint="eastAsia" w:ascii="宋体" w:hAnsi="宋体" w:cs="宋体"/>
          <w:color w:val="auto"/>
          <w:spacing w:val="14"/>
          <w:kern w:val="0"/>
          <w:sz w:val="21"/>
          <w:szCs w:val="21"/>
          <w:highlight w:val="none"/>
        </w:rPr>
        <w:t>3.1</w:t>
      </w:r>
      <w:r>
        <w:rPr>
          <w:rFonts w:hint="eastAsia" w:ascii="宋体" w:hAnsi="宋体" w:cs="宋体"/>
          <w:color w:val="auto"/>
          <w:spacing w:val="14"/>
          <w:kern w:val="0"/>
          <w:sz w:val="21"/>
          <w:szCs w:val="21"/>
          <w:highlight w:val="none"/>
          <w:lang w:val="en-US" w:eastAsia="zh-CN"/>
        </w:rPr>
        <w:t>1</w:t>
      </w:r>
      <w:r>
        <w:rPr>
          <w:rFonts w:hint="eastAsia" w:ascii="宋体" w:hAnsi="宋体" w:cs="宋体"/>
          <w:color w:val="auto"/>
          <w:spacing w:val="14"/>
          <w:kern w:val="0"/>
          <w:sz w:val="21"/>
          <w:szCs w:val="21"/>
          <w:highlight w:val="none"/>
        </w:rPr>
        <w:t>外省入吉建筑业企业应按照吉林省相关要求办理入吉登记后方可参与本项目。</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color w:val="auto"/>
          <w:sz w:val="21"/>
          <w:szCs w:val="21"/>
          <w:highlight w:val="none"/>
        </w:rPr>
      </w:pPr>
      <w:bookmarkStart w:id="15" w:name="_Toc32267"/>
      <w:bookmarkStart w:id="16" w:name="_Toc24648"/>
      <w:bookmarkStart w:id="17" w:name="_Toc15079"/>
      <w:bookmarkStart w:id="18" w:name="_Toc7107"/>
      <w:r>
        <w:rPr>
          <w:rFonts w:hint="eastAsia" w:ascii="宋体" w:hAnsi="宋体" w:eastAsia="宋体" w:cs="宋体"/>
          <w:b w:val="0"/>
          <w:color w:val="auto"/>
          <w:sz w:val="21"/>
          <w:szCs w:val="21"/>
          <w:highlight w:val="none"/>
        </w:rPr>
        <w:t>三、获取采购文件</w:t>
      </w:r>
      <w:bookmarkEnd w:id="15"/>
      <w:bookmarkEnd w:id="16"/>
      <w:bookmarkEnd w:id="17"/>
      <w:bookmarkEnd w:id="18"/>
      <w:bookmarkStart w:id="19" w:name="_Toc35393632"/>
      <w:bookmarkStart w:id="20" w:name="_Toc8513"/>
      <w:bookmarkStart w:id="21" w:name="_Toc14415"/>
      <w:bookmarkStart w:id="22" w:name="_Toc28359015"/>
      <w:bookmarkStart w:id="23" w:name="_Toc35393801"/>
      <w:bookmarkStart w:id="24" w:name="_Toc15006"/>
      <w:bookmarkStart w:id="25" w:name="_Toc7800"/>
      <w:bookmarkStart w:id="26" w:name="_Toc28359092"/>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w:t>
      </w:r>
      <w:r>
        <w:rPr>
          <w:rFonts w:hint="eastAsia" w:ascii="宋体" w:hAnsi="宋体" w:eastAsia="宋体" w:cs="宋体"/>
          <w:b w:val="0"/>
          <w:color w:val="auto"/>
          <w:sz w:val="21"/>
          <w:szCs w:val="21"/>
          <w:highlight w:val="none"/>
          <w:lang w:val="en-US" w:eastAsia="zh-CN"/>
        </w:rPr>
        <w:t>.</w:t>
      </w:r>
      <w:r>
        <w:rPr>
          <w:rFonts w:hint="eastAsia" w:ascii="宋体" w:hAnsi="宋体" w:eastAsia="宋体" w:cs="宋体"/>
          <w:b w:val="0"/>
          <w:color w:val="auto"/>
          <w:sz w:val="21"/>
          <w:szCs w:val="21"/>
          <w:highlight w:val="none"/>
        </w:rPr>
        <w:t xml:space="preserve"> 凡有意参加本项目磋商的供应商，请于202</w:t>
      </w:r>
      <w:r>
        <w:rPr>
          <w:rFonts w:hint="eastAsia" w:ascii="宋体" w:hAnsi="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rPr>
        <w:t>年</w:t>
      </w:r>
      <w:r>
        <w:rPr>
          <w:rFonts w:hint="eastAsia" w:ascii="宋体" w:hAnsi="宋体" w:cs="宋体"/>
          <w:b w:val="0"/>
          <w:color w:val="auto"/>
          <w:sz w:val="21"/>
          <w:szCs w:val="21"/>
          <w:highlight w:val="none"/>
          <w:lang w:val="en-US" w:eastAsia="zh-CN"/>
        </w:rPr>
        <w:t>02</w:t>
      </w:r>
      <w:r>
        <w:rPr>
          <w:rFonts w:hint="eastAsia" w:ascii="宋体" w:hAnsi="宋体" w:eastAsia="宋体" w:cs="宋体"/>
          <w:b w:val="0"/>
          <w:color w:val="auto"/>
          <w:sz w:val="21"/>
          <w:szCs w:val="21"/>
          <w:highlight w:val="none"/>
        </w:rPr>
        <w:t>月</w:t>
      </w:r>
      <w:r>
        <w:rPr>
          <w:rFonts w:hint="eastAsia" w:ascii="宋体" w:hAnsi="宋体" w:cs="宋体"/>
          <w:b w:val="0"/>
          <w:color w:val="auto"/>
          <w:sz w:val="21"/>
          <w:szCs w:val="21"/>
          <w:highlight w:val="none"/>
          <w:lang w:val="en-US" w:eastAsia="zh-CN"/>
        </w:rPr>
        <w:t>28</w:t>
      </w:r>
      <w:r>
        <w:rPr>
          <w:rFonts w:hint="eastAsia" w:ascii="宋体" w:hAnsi="宋体" w:eastAsia="宋体" w:cs="宋体"/>
          <w:b w:val="0"/>
          <w:color w:val="auto"/>
          <w:sz w:val="21"/>
          <w:szCs w:val="21"/>
          <w:highlight w:val="none"/>
        </w:rPr>
        <w:t>日至202</w:t>
      </w:r>
      <w:r>
        <w:rPr>
          <w:rFonts w:hint="eastAsia" w:ascii="宋体" w:hAnsi="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rPr>
        <w:t>年</w:t>
      </w:r>
      <w:r>
        <w:rPr>
          <w:rFonts w:hint="eastAsia" w:ascii="宋体" w:hAnsi="宋体" w:cs="宋体"/>
          <w:b w:val="0"/>
          <w:color w:val="auto"/>
          <w:sz w:val="21"/>
          <w:szCs w:val="21"/>
          <w:highlight w:val="none"/>
          <w:lang w:val="en-US" w:eastAsia="zh-CN"/>
        </w:rPr>
        <w:t>03</w:t>
      </w:r>
      <w:r>
        <w:rPr>
          <w:rFonts w:hint="eastAsia" w:ascii="宋体" w:hAnsi="宋体" w:eastAsia="宋体" w:cs="宋体"/>
          <w:b w:val="0"/>
          <w:color w:val="auto"/>
          <w:sz w:val="21"/>
          <w:szCs w:val="21"/>
          <w:highlight w:val="none"/>
        </w:rPr>
        <w:t>月</w:t>
      </w:r>
      <w:r>
        <w:rPr>
          <w:rFonts w:hint="eastAsia" w:ascii="宋体" w:hAnsi="宋体" w:cs="宋体"/>
          <w:b w:val="0"/>
          <w:color w:val="auto"/>
          <w:sz w:val="21"/>
          <w:szCs w:val="21"/>
          <w:highlight w:val="none"/>
          <w:lang w:val="en-US" w:eastAsia="zh-CN"/>
        </w:rPr>
        <w:t>05</w:t>
      </w:r>
      <w:r>
        <w:rPr>
          <w:rFonts w:hint="eastAsia" w:ascii="宋体" w:hAnsi="宋体" w:eastAsia="宋体" w:cs="宋体"/>
          <w:b w:val="0"/>
          <w:color w:val="auto"/>
          <w:sz w:val="21"/>
          <w:szCs w:val="21"/>
          <w:highlight w:val="none"/>
        </w:rPr>
        <w:t>日(法定公休日、法定节假日除外)，每日上午9时00分至11时30分，下午13时30分至16时00分（北京时间，下同），持法定代表人授权委托书（或单位介绍信）原件、委托代理人身份证复印件加盖单位公章（鲜章）到吉林省长春市南关区亚泰大街3218号通钢大厦B座6层668室，中国洲际新资源集团股份公司获取</w:t>
      </w:r>
      <w:r>
        <w:rPr>
          <w:rFonts w:hint="eastAsia" w:ascii="宋体" w:hAnsi="宋体" w:cs="宋体"/>
          <w:b w:val="0"/>
          <w:color w:val="auto"/>
          <w:sz w:val="21"/>
          <w:szCs w:val="21"/>
          <w:highlight w:val="none"/>
          <w:lang w:eastAsia="zh-CN"/>
        </w:rPr>
        <w:t>磋商文件</w:t>
      </w:r>
      <w:r>
        <w:rPr>
          <w:rFonts w:hint="eastAsia" w:ascii="宋体" w:hAnsi="宋体" w:eastAsia="宋体" w:cs="宋体"/>
          <w:b w:val="0"/>
          <w:color w:val="auto"/>
          <w:sz w:val="21"/>
          <w:szCs w:val="21"/>
          <w:highlight w:val="none"/>
        </w:rPr>
        <w:t>。</w:t>
      </w:r>
    </w:p>
    <w:p>
      <w:pPr>
        <w:pStyle w:val="4"/>
        <w:pageBreakBefore w:val="0"/>
        <w:shd w:val="clear"/>
        <w:kinsoku/>
        <w:wordWrap/>
        <w:overflowPunct/>
        <w:topLinePunct w:val="0"/>
        <w:autoSpaceDE/>
        <w:autoSpaceDN/>
        <w:bidi w:val="0"/>
        <w:adjustRightInd w:val="0"/>
        <w:snapToGrid w:val="0"/>
        <w:spacing w:before="0" w:after="0" w:line="360" w:lineRule="auto"/>
        <w:ind w:firstLine="420" w:firstLineChars="200"/>
        <w:textAlignment w:val="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w:t>
      </w:r>
      <w:r>
        <w:rPr>
          <w:rFonts w:hint="eastAsia" w:ascii="宋体" w:hAnsi="宋体" w:eastAsia="宋体" w:cs="宋体"/>
          <w:b w:val="0"/>
          <w:color w:val="auto"/>
          <w:sz w:val="21"/>
          <w:szCs w:val="21"/>
          <w:highlight w:val="none"/>
          <w:lang w:val="en-US" w:eastAsia="zh-CN"/>
        </w:rPr>
        <w:t>.</w:t>
      </w:r>
      <w:r>
        <w:rPr>
          <w:rFonts w:hint="eastAsia" w:ascii="宋体" w:hAnsi="宋体" w:eastAsia="宋体" w:cs="宋体"/>
          <w:b w:val="0"/>
          <w:color w:val="auto"/>
          <w:sz w:val="21"/>
          <w:szCs w:val="21"/>
          <w:highlight w:val="none"/>
        </w:rPr>
        <w:t xml:space="preserve"> 磋商文件每套售价500元人民币，售后不退。</w:t>
      </w:r>
    </w:p>
    <w:p>
      <w:pPr>
        <w:pStyle w:val="4"/>
        <w:pageBreakBefore w:val="0"/>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四、响应文件提交</w:t>
      </w:r>
      <w:bookmarkEnd w:id="19"/>
      <w:bookmarkEnd w:id="20"/>
      <w:bookmarkEnd w:id="21"/>
      <w:bookmarkEnd w:id="22"/>
      <w:bookmarkEnd w:id="23"/>
      <w:bookmarkEnd w:id="24"/>
      <w:bookmarkEnd w:id="25"/>
      <w:bookmarkEnd w:id="26"/>
    </w:p>
    <w:p>
      <w:pPr>
        <w:pageBreakBefore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bCs/>
          <w:color w:val="auto"/>
          <w:sz w:val="21"/>
          <w:szCs w:val="21"/>
          <w:highlight w:val="none"/>
          <w:u w:val="single"/>
        </w:rPr>
      </w:pPr>
      <w:r>
        <w:rPr>
          <w:rFonts w:hint="eastAsia" w:ascii="宋体" w:hAnsi="宋体" w:cs="宋体"/>
          <w:color w:val="auto"/>
          <w:sz w:val="21"/>
          <w:szCs w:val="21"/>
          <w:highlight w:val="none"/>
        </w:rPr>
        <w:t>截止时间：</w:t>
      </w:r>
      <w:r>
        <w:rPr>
          <w:rFonts w:hint="eastAsia" w:ascii="宋体" w:hAnsi="宋体" w:cs="宋体"/>
          <w:color w:val="auto"/>
          <w:sz w:val="21"/>
          <w:szCs w:val="21"/>
          <w:highlight w:val="none"/>
          <w:u w:val="single"/>
          <w:lang w:eastAsia="zh-CN"/>
        </w:rPr>
        <w:t>2024年03月08日09点30分</w:t>
      </w:r>
      <w:r>
        <w:rPr>
          <w:rFonts w:hint="eastAsia" w:ascii="宋体" w:hAnsi="宋体" w:cs="宋体"/>
          <w:bCs/>
          <w:color w:val="auto"/>
          <w:sz w:val="21"/>
          <w:szCs w:val="21"/>
          <w:highlight w:val="none"/>
        </w:rPr>
        <w:t>（北京时间）；</w:t>
      </w:r>
    </w:p>
    <w:p>
      <w:pPr>
        <w:pageBreakBefore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bCs/>
          <w:color w:val="auto"/>
          <w:sz w:val="21"/>
          <w:szCs w:val="21"/>
          <w:highlight w:val="none"/>
          <w:u w:val="single"/>
        </w:rPr>
      </w:pPr>
      <w:r>
        <w:rPr>
          <w:rFonts w:hint="eastAsia" w:ascii="宋体" w:hAnsi="宋体" w:cs="宋体"/>
          <w:color w:val="auto"/>
          <w:sz w:val="21"/>
          <w:szCs w:val="21"/>
          <w:highlight w:val="none"/>
        </w:rPr>
        <w:t>地点：</w:t>
      </w:r>
      <w:r>
        <w:rPr>
          <w:rFonts w:hint="eastAsia" w:ascii="宋体" w:hAnsi="宋体" w:cs="宋体"/>
          <w:color w:val="auto"/>
          <w:spacing w:val="14"/>
          <w:sz w:val="21"/>
          <w:szCs w:val="21"/>
          <w:highlight w:val="none"/>
          <w:lang w:val="zh-CN"/>
        </w:rPr>
        <w:t>吉林省长春市南关区亚泰大街3218号通钢大厦B座6层668室第一开标室</w:t>
      </w:r>
      <w:r>
        <w:rPr>
          <w:rFonts w:hint="eastAsia" w:ascii="宋体" w:hAnsi="宋体" w:cs="宋体"/>
          <w:color w:val="auto"/>
          <w:spacing w:val="14"/>
          <w:sz w:val="21"/>
          <w:szCs w:val="21"/>
          <w:highlight w:val="none"/>
        </w:rPr>
        <w:t>。</w:t>
      </w:r>
    </w:p>
    <w:p>
      <w:pPr>
        <w:pStyle w:val="4"/>
        <w:pageBreakBefore w:val="0"/>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bookmarkStart w:id="27" w:name="_Toc28174"/>
      <w:bookmarkStart w:id="28" w:name="_Toc35393633"/>
      <w:bookmarkStart w:id="29" w:name="_Toc35393802"/>
      <w:bookmarkStart w:id="30" w:name="_Toc31324"/>
      <w:bookmarkStart w:id="31" w:name="_Toc29390"/>
      <w:bookmarkStart w:id="32" w:name="_Toc28359093"/>
      <w:bookmarkStart w:id="33" w:name="_Toc28359016"/>
      <w:bookmarkStart w:id="34" w:name="_Toc30149"/>
      <w:r>
        <w:rPr>
          <w:rFonts w:hint="eastAsia" w:ascii="宋体" w:hAnsi="宋体" w:eastAsia="宋体" w:cs="宋体"/>
          <w:b w:val="0"/>
          <w:color w:val="auto"/>
          <w:sz w:val="21"/>
          <w:szCs w:val="21"/>
          <w:highlight w:val="none"/>
        </w:rPr>
        <w:t>五、开启</w:t>
      </w:r>
      <w:bookmarkEnd w:id="27"/>
      <w:bookmarkEnd w:id="28"/>
      <w:bookmarkEnd w:id="29"/>
      <w:bookmarkEnd w:id="30"/>
      <w:bookmarkEnd w:id="31"/>
      <w:bookmarkEnd w:id="32"/>
      <w:bookmarkEnd w:id="33"/>
      <w:bookmarkEnd w:id="34"/>
    </w:p>
    <w:p>
      <w:pPr>
        <w:pageBreakBefore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bCs/>
          <w:color w:val="auto"/>
          <w:sz w:val="21"/>
          <w:szCs w:val="21"/>
          <w:highlight w:val="none"/>
          <w:u w:val="single"/>
        </w:rPr>
      </w:pPr>
      <w:r>
        <w:rPr>
          <w:rFonts w:hint="eastAsia" w:ascii="宋体" w:hAnsi="宋体" w:cs="宋体"/>
          <w:color w:val="auto"/>
          <w:sz w:val="21"/>
          <w:szCs w:val="21"/>
          <w:highlight w:val="none"/>
        </w:rPr>
        <w:t>时间：</w:t>
      </w:r>
      <w:r>
        <w:rPr>
          <w:rFonts w:hint="eastAsia" w:ascii="宋体" w:hAnsi="宋体" w:cs="宋体"/>
          <w:color w:val="auto"/>
          <w:sz w:val="21"/>
          <w:szCs w:val="21"/>
          <w:highlight w:val="none"/>
          <w:u w:val="single"/>
          <w:lang w:eastAsia="zh-CN"/>
        </w:rPr>
        <w:t>2024年03月08日09点30分</w:t>
      </w:r>
      <w:r>
        <w:rPr>
          <w:rFonts w:hint="eastAsia" w:ascii="宋体" w:hAnsi="宋体" w:cs="宋体"/>
          <w:bCs/>
          <w:color w:val="auto"/>
          <w:sz w:val="21"/>
          <w:szCs w:val="21"/>
          <w:highlight w:val="none"/>
        </w:rPr>
        <w:t>（北京时间）；</w:t>
      </w:r>
    </w:p>
    <w:p>
      <w:pPr>
        <w:pageBreakBefore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bCs/>
          <w:color w:val="auto"/>
          <w:sz w:val="21"/>
          <w:szCs w:val="21"/>
          <w:highlight w:val="none"/>
          <w:u w:val="single"/>
        </w:rPr>
      </w:pPr>
      <w:r>
        <w:rPr>
          <w:rFonts w:hint="eastAsia" w:ascii="宋体" w:hAnsi="宋体" w:cs="宋体"/>
          <w:color w:val="auto"/>
          <w:sz w:val="21"/>
          <w:szCs w:val="21"/>
          <w:highlight w:val="none"/>
        </w:rPr>
        <w:t>地点：</w:t>
      </w:r>
      <w:r>
        <w:rPr>
          <w:rFonts w:hint="eastAsia" w:ascii="宋体" w:hAnsi="宋体" w:cs="宋体"/>
          <w:color w:val="auto"/>
          <w:spacing w:val="14"/>
          <w:sz w:val="21"/>
          <w:szCs w:val="21"/>
          <w:highlight w:val="none"/>
          <w:lang w:val="zh-CN"/>
        </w:rPr>
        <w:t>吉林省长春市南关区亚泰大街3218号通钢大厦B座6层668室第一开标室</w:t>
      </w:r>
      <w:r>
        <w:rPr>
          <w:rFonts w:hint="eastAsia" w:ascii="宋体" w:hAnsi="宋体" w:cs="宋体"/>
          <w:color w:val="auto"/>
          <w:spacing w:val="14"/>
          <w:sz w:val="21"/>
          <w:szCs w:val="21"/>
          <w:highlight w:val="none"/>
        </w:rPr>
        <w:t>。</w:t>
      </w:r>
    </w:p>
    <w:p>
      <w:pPr>
        <w:pStyle w:val="4"/>
        <w:pageBreakBefore w:val="0"/>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bookmarkStart w:id="35" w:name="_Toc24367"/>
      <w:bookmarkStart w:id="36" w:name="_Toc35393803"/>
      <w:bookmarkStart w:id="37" w:name="_Toc28359094"/>
      <w:bookmarkStart w:id="38" w:name="_Toc1287"/>
      <w:bookmarkStart w:id="39" w:name="_Toc9120"/>
      <w:bookmarkStart w:id="40" w:name="_Toc28359017"/>
      <w:bookmarkStart w:id="41" w:name="_Toc35393634"/>
      <w:bookmarkStart w:id="42" w:name="_Toc2609"/>
      <w:r>
        <w:rPr>
          <w:rFonts w:hint="eastAsia" w:ascii="宋体" w:hAnsi="宋体" w:eastAsia="宋体" w:cs="宋体"/>
          <w:b w:val="0"/>
          <w:color w:val="auto"/>
          <w:sz w:val="21"/>
          <w:szCs w:val="21"/>
          <w:highlight w:val="none"/>
        </w:rPr>
        <w:t>六、公告期限</w:t>
      </w:r>
      <w:bookmarkEnd w:id="35"/>
      <w:bookmarkEnd w:id="36"/>
      <w:bookmarkEnd w:id="37"/>
      <w:bookmarkEnd w:id="38"/>
      <w:bookmarkEnd w:id="39"/>
      <w:bookmarkEnd w:id="40"/>
      <w:bookmarkEnd w:id="41"/>
      <w:bookmarkEnd w:id="42"/>
    </w:p>
    <w:p>
      <w:pPr>
        <w:pageBreakBefore w:val="0"/>
        <w:shd w:val="clear"/>
        <w:kinsoku/>
        <w:wordWrap/>
        <w:overflowPunct/>
        <w:topLinePunct w:val="0"/>
        <w:autoSpaceDE/>
        <w:autoSpaceDN/>
        <w:bidi w:val="0"/>
        <w:adjustRightInd w:val="0"/>
        <w:snapToGrid w:val="0"/>
        <w:spacing w:line="360" w:lineRule="auto"/>
        <w:ind w:firstLine="420" w:firstLineChars="200"/>
        <w:textAlignment w:val="auto"/>
        <w:rPr>
          <w:rFonts w:ascii="宋体" w:hAnsi="宋体" w:cs="宋体"/>
          <w:color w:val="auto"/>
          <w:kern w:val="0"/>
          <w:sz w:val="21"/>
          <w:szCs w:val="21"/>
          <w:highlight w:val="none"/>
        </w:rPr>
      </w:pPr>
      <w:r>
        <w:rPr>
          <w:rFonts w:hint="eastAsia" w:ascii="宋体" w:hAnsi="宋体" w:eastAsia="宋体" w:cs="宋体"/>
          <w:color w:val="auto"/>
          <w:sz w:val="21"/>
          <w:szCs w:val="15"/>
          <w:highlight w:val="none"/>
        </w:rPr>
        <w:t>自本公告发布之日起</w:t>
      </w:r>
      <w:r>
        <w:rPr>
          <w:rFonts w:hint="eastAsia" w:ascii="宋体" w:hAnsi="宋体" w:cs="宋体"/>
          <w:color w:val="auto"/>
          <w:sz w:val="21"/>
          <w:szCs w:val="15"/>
          <w:highlight w:val="none"/>
          <w:lang w:val="en-US" w:eastAsia="zh-CN"/>
        </w:rPr>
        <w:t>5</w:t>
      </w:r>
      <w:r>
        <w:rPr>
          <w:rFonts w:hint="eastAsia" w:ascii="宋体" w:hAnsi="宋体" w:eastAsia="宋体" w:cs="宋体"/>
          <w:color w:val="auto"/>
          <w:sz w:val="21"/>
          <w:szCs w:val="15"/>
          <w:highlight w:val="none"/>
        </w:rPr>
        <w:t>个工作日</w:t>
      </w:r>
      <w:r>
        <w:rPr>
          <w:rFonts w:hint="eastAsia" w:ascii="宋体" w:hAnsi="宋体" w:cs="宋体"/>
          <w:color w:val="auto"/>
          <w:kern w:val="0"/>
          <w:sz w:val="21"/>
          <w:szCs w:val="21"/>
          <w:highlight w:val="none"/>
        </w:rPr>
        <w:t>。</w:t>
      </w:r>
    </w:p>
    <w:p>
      <w:pPr>
        <w:pStyle w:val="4"/>
        <w:pageBreakBefore w:val="0"/>
        <w:numPr>
          <w:ilvl w:val="0"/>
          <w:numId w:val="0"/>
        </w:numPr>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bookmarkStart w:id="43" w:name="_Toc35393804"/>
      <w:bookmarkStart w:id="44" w:name="_Toc35393635"/>
      <w:bookmarkStart w:id="45" w:name="_Toc30527"/>
      <w:bookmarkStart w:id="46" w:name="_Toc11501"/>
      <w:bookmarkStart w:id="47" w:name="_Toc23795"/>
      <w:bookmarkStart w:id="48" w:name="_Toc21406"/>
      <w:r>
        <w:rPr>
          <w:rFonts w:hint="eastAsia" w:ascii="宋体" w:hAnsi="宋体" w:eastAsia="宋体" w:cs="宋体"/>
          <w:b w:val="0"/>
          <w:color w:val="auto"/>
          <w:sz w:val="21"/>
          <w:szCs w:val="21"/>
          <w:highlight w:val="none"/>
          <w:lang w:eastAsia="zh-CN"/>
        </w:rPr>
        <w:t>七、</w:t>
      </w:r>
      <w:r>
        <w:rPr>
          <w:rFonts w:hint="eastAsia" w:ascii="宋体" w:hAnsi="宋体" w:eastAsia="宋体" w:cs="宋体"/>
          <w:b w:val="0"/>
          <w:color w:val="auto"/>
          <w:sz w:val="21"/>
          <w:szCs w:val="21"/>
          <w:highlight w:val="none"/>
        </w:rPr>
        <w:t>其他补充事宜</w:t>
      </w:r>
      <w:bookmarkEnd w:id="43"/>
      <w:bookmarkEnd w:id="44"/>
      <w:r>
        <w:rPr>
          <w:rFonts w:hint="eastAsia" w:ascii="宋体" w:hAnsi="宋体" w:eastAsia="宋体" w:cs="宋体"/>
          <w:b w:val="0"/>
          <w:color w:val="auto"/>
          <w:sz w:val="21"/>
          <w:szCs w:val="21"/>
          <w:highlight w:val="none"/>
        </w:rPr>
        <w:t>：</w:t>
      </w:r>
      <w:bookmarkEnd w:id="45"/>
      <w:bookmarkEnd w:id="46"/>
      <w:bookmarkEnd w:id="47"/>
      <w:bookmarkEnd w:id="48"/>
    </w:p>
    <w:p>
      <w:pPr>
        <w:pStyle w:val="4"/>
        <w:pageBreakBefore w:val="0"/>
        <w:shd w:val="clear"/>
        <w:kinsoku/>
        <w:wordWrap/>
        <w:overflowPunct/>
        <w:topLinePunct w:val="0"/>
        <w:autoSpaceDE/>
        <w:autoSpaceDN/>
        <w:bidi w:val="0"/>
        <w:adjustRightInd w:val="0"/>
        <w:snapToGrid w:val="0"/>
        <w:spacing w:before="0" w:after="0" w:line="360" w:lineRule="auto"/>
        <w:ind w:firstLine="476" w:firstLineChars="200"/>
        <w:textAlignment w:val="auto"/>
        <w:rPr>
          <w:rStyle w:val="63"/>
          <w:rFonts w:ascii="宋体" w:hAnsi="宋体" w:eastAsia="宋体" w:cs="宋体"/>
          <w:b w:val="0"/>
          <w:color w:val="auto"/>
          <w:spacing w:val="14"/>
          <w:sz w:val="21"/>
          <w:szCs w:val="21"/>
          <w:highlight w:val="none"/>
        </w:rPr>
      </w:pPr>
      <w:bookmarkStart w:id="49" w:name="_Toc8907"/>
      <w:bookmarkStart w:id="50" w:name="_Toc868"/>
      <w:bookmarkStart w:id="51" w:name="_Toc22645"/>
      <w:bookmarkStart w:id="52" w:name="_Toc28283"/>
      <w:r>
        <w:rPr>
          <w:rStyle w:val="63"/>
          <w:rFonts w:hint="eastAsia" w:ascii="宋体" w:hAnsi="宋体" w:eastAsia="宋体" w:cs="宋体"/>
          <w:b w:val="0"/>
          <w:color w:val="auto"/>
          <w:spacing w:val="14"/>
          <w:sz w:val="21"/>
          <w:szCs w:val="21"/>
          <w:highlight w:val="none"/>
        </w:rPr>
        <w:t>1.发布公告的媒介：本次竞争性磋商公告在</w:t>
      </w:r>
      <w:r>
        <w:rPr>
          <w:rStyle w:val="63"/>
          <w:rFonts w:hint="eastAsia" w:ascii="宋体" w:hAnsi="宋体" w:eastAsia="宋体" w:cs="宋体"/>
          <w:b w:val="0"/>
          <w:color w:val="auto"/>
          <w:spacing w:val="14"/>
          <w:sz w:val="21"/>
          <w:szCs w:val="21"/>
          <w:highlight w:val="none"/>
          <w:lang w:eastAsia="zh-CN"/>
        </w:rPr>
        <w:t>《中国政府采购网》、《中国招标投标公共服务平台》</w:t>
      </w:r>
      <w:r>
        <w:rPr>
          <w:rStyle w:val="63"/>
          <w:rFonts w:hint="eastAsia" w:ascii="宋体" w:hAnsi="宋体" w:eastAsia="宋体" w:cs="宋体"/>
          <w:b w:val="0"/>
          <w:color w:val="auto"/>
          <w:spacing w:val="14"/>
          <w:sz w:val="21"/>
          <w:szCs w:val="21"/>
          <w:highlight w:val="none"/>
        </w:rPr>
        <w:t>网站上发布。</w:t>
      </w:r>
      <w:bookmarkEnd w:id="49"/>
      <w:bookmarkEnd w:id="50"/>
      <w:bookmarkEnd w:id="51"/>
      <w:bookmarkEnd w:id="5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bookmarkStart w:id="53" w:name="_Toc35393636"/>
      <w:bookmarkStart w:id="54" w:name="_Toc28359018"/>
      <w:bookmarkStart w:id="55" w:name="_Toc28359095"/>
      <w:bookmarkStart w:id="56" w:name="_Toc3160"/>
      <w:bookmarkStart w:id="57" w:name="_Toc35393805"/>
      <w:bookmarkStart w:id="58" w:name="_Toc10791"/>
      <w:bookmarkStart w:id="59" w:name="_Toc16195"/>
      <w:r>
        <w:rPr>
          <w:rFonts w:hint="eastAsia" w:ascii="宋体" w:hAnsi="宋体" w:cs="宋体"/>
          <w:color w:val="auto"/>
          <w:sz w:val="21"/>
          <w:szCs w:val="15"/>
          <w:highlight w:val="none"/>
          <w:lang w:val="en-US" w:eastAsia="zh-CN"/>
        </w:rPr>
        <w:t>2</w:t>
      </w:r>
      <w:r>
        <w:rPr>
          <w:rFonts w:hint="eastAsia" w:ascii="宋体" w:hAnsi="宋体" w:eastAsia="宋体" w:cs="宋体"/>
          <w:color w:val="auto"/>
          <w:sz w:val="21"/>
          <w:szCs w:val="15"/>
          <w:highlight w:val="none"/>
        </w:rPr>
        <w:t>.磋商保证金：供应商在响应文件递交截止时间前，应按照竞争性磋商文件规定提交磋商保证金。</w:t>
      </w:r>
    </w:p>
    <w:p>
      <w:pPr>
        <w:pStyle w:val="4"/>
        <w:pageBreakBefore w:val="0"/>
        <w:shd w:val="clear"/>
        <w:kinsoku/>
        <w:wordWrap/>
        <w:overflowPunct/>
        <w:topLinePunct w:val="0"/>
        <w:autoSpaceDE/>
        <w:autoSpaceDN/>
        <w:bidi w:val="0"/>
        <w:adjustRightInd w:val="0"/>
        <w:snapToGrid w:val="0"/>
        <w:spacing w:before="0" w:after="0" w:line="360" w:lineRule="auto"/>
        <w:textAlignment w:val="auto"/>
        <w:rPr>
          <w:rFonts w:ascii="宋体" w:hAnsi="宋体" w:eastAsia="宋体" w:cs="宋体"/>
          <w:b w:val="0"/>
          <w:color w:val="auto"/>
          <w:sz w:val="21"/>
          <w:szCs w:val="21"/>
          <w:highlight w:val="none"/>
        </w:rPr>
      </w:pPr>
      <w:bookmarkStart w:id="60" w:name="_Toc13997"/>
      <w:r>
        <w:rPr>
          <w:rFonts w:hint="eastAsia" w:ascii="宋体" w:hAnsi="宋体" w:eastAsia="宋体" w:cs="宋体"/>
          <w:b w:val="0"/>
          <w:color w:val="auto"/>
          <w:sz w:val="21"/>
          <w:szCs w:val="21"/>
          <w:highlight w:val="none"/>
        </w:rPr>
        <w:t>八、凡对本次采购提出询问，请按以下方式联系。</w:t>
      </w:r>
      <w:bookmarkEnd w:id="53"/>
      <w:bookmarkEnd w:id="54"/>
      <w:bookmarkEnd w:id="55"/>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bookmarkStart w:id="61" w:name="_Toc35393808"/>
      <w:bookmarkStart w:id="62" w:name="_Toc35393639"/>
      <w:bookmarkStart w:id="63" w:name="_Toc28359098"/>
      <w:bookmarkStart w:id="64" w:name="_Toc28359021"/>
      <w:r>
        <w:rPr>
          <w:rFonts w:hint="eastAsia" w:ascii="宋体" w:hAnsi="宋体" w:eastAsia="宋体" w:cs="宋体"/>
          <w:color w:val="auto"/>
          <w:sz w:val="21"/>
          <w:szCs w:val="15"/>
          <w:highlight w:val="none"/>
        </w:rPr>
        <w:t>1.采购人信息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r>
        <w:rPr>
          <w:rFonts w:hint="eastAsia" w:ascii="宋体" w:hAnsi="宋体" w:eastAsia="宋体" w:cs="宋体"/>
          <w:color w:val="auto"/>
          <w:sz w:val="21"/>
          <w:szCs w:val="15"/>
          <w:highlight w:val="none"/>
        </w:rPr>
        <w:t>名 称：</w:t>
      </w:r>
      <w:r>
        <w:rPr>
          <w:rFonts w:hint="eastAsia" w:ascii="宋体" w:hAnsi="宋体" w:cs="宋体"/>
          <w:color w:val="auto"/>
          <w:sz w:val="21"/>
          <w:szCs w:val="15"/>
          <w:highlight w:val="none"/>
          <w:lang w:eastAsia="zh-CN"/>
        </w:rPr>
        <w:t>吉林省肝胆病医院</w:t>
      </w:r>
      <w:r>
        <w:rPr>
          <w:rFonts w:hint="eastAsia" w:ascii="宋体" w:hAnsi="宋体" w:eastAsia="宋体" w:cs="宋体"/>
          <w:color w:val="auto"/>
          <w:sz w:val="21"/>
          <w:szCs w:val="15"/>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r>
        <w:rPr>
          <w:rFonts w:hint="eastAsia" w:ascii="宋体" w:hAnsi="宋体" w:eastAsia="宋体" w:cs="宋体"/>
          <w:color w:val="auto"/>
          <w:sz w:val="21"/>
          <w:szCs w:val="15"/>
          <w:highlight w:val="none"/>
        </w:rPr>
        <w:t>地址：</w:t>
      </w:r>
      <w:r>
        <w:rPr>
          <w:rFonts w:hint="eastAsia" w:ascii="宋体" w:hAnsi="宋体" w:cs="宋体"/>
          <w:color w:val="auto"/>
          <w:sz w:val="21"/>
          <w:szCs w:val="15"/>
          <w:highlight w:val="none"/>
          <w:lang w:eastAsia="zh-CN"/>
        </w:rPr>
        <w:t>长春市绿园区景阳大路2218号</w:t>
      </w:r>
      <w:r>
        <w:rPr>
          <w:rFonts w:hint="eastAsia" w:ascii="宋体" w:hAnsi="宋体" w:eastAsia="宋体" w:cs="宋体"/>
          <w:color w:val="auto"/>
          <w:sz w:val="21"/>
          <w:szCs w:val="15"/>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lang w:eastAsia="zh-CN"/>
        </w:rPr>
      </w:pPr>
      <w:r>
        <w:rPr>
          <w:rFonts w:hint="eastAsia" w:ascii="宋体" w:hAnsi="宋体" w:eastAsia="宋体" w:cs="宋体"/>
          <w:color w:val="auto"/>
          <w:sz w:val="21"/>
          <w:szCs w:val="15"/>
          <w:highlight w:val="none"/>
          <w:lang w:eastAsia="zh-CN"/>
        </w:rPr>
        <w:t>联系人：</w:t>
      </w:r>
      <w:r>
        <w:rPr>
          <w:rFonts w:hint="eastAsia" w:ascii="宋体" w:hAnsi="宋体" w:cs="宋体"/>
          <w:color w:val="auto"/>
          <w:sz w:val="21"/>
          <w:szCs w:val="15"/>
          <w:highlight w:val="none"/>
          <w:lang w:eastAsia="zh-CN"/>
        </w:rPr>
        <w:t>徐女士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lang w:eastAsia="zh-CN"/>
        </w:rPr>
      </w:pPr>
      <w:r>
        <w:rPr>
          <w:rFonts w:hint="eastAsia" w:ascii="宋体" w:hAnsi="宋体" w:eastAsia="宋体" w:cs="宋体"/>
          <w:color w:val="auto"/>
          <w:sz w:val="21"/>
          <w:szCs w:val="15"/>
          <w:highlight w:val="none"/>
          <w:lang w:eastAsia="zh-CN"/>
        </w:rPr>
        <w:t>联系电话：</w:t>
      </w:r>
      <w:r>
        <w:rPr>
          <w:rFonts w:hint="eastAsia" w:ascii="宋体" w:hAnsi="宋体" w:cs="宋体"/>
          <w:color w:val="auto"/>
          <w:sz w:val="21"/>
          <w:szCs w:val="15"/>
          <w:highlight w:val="none"/>
          <w:lang w:eastAsia="zh-CN"/>
        </w:rPr>
        <w:t>0431-87609088</w:t>
      </w:r>
      <w:r>
        <w:rPr>
          <w:rFonts w:hint="eastAsia" w:ascii="宋体" w:hAnsi="宋体" w:eastAsia="宋体" w:cs="宋体"/>
          <w:color w:val="auto"/>
          <w:sz w:val="21"/>
          <w:szCs w:val="15"/>
          <w:highlight w:val="none"/>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r>
        <w:rPr>
          <w:rFonts w:hint="eastAsia" w:ascii="宋体" w:hAnsi="宋体" w:eastAsia="宋体" w:cs="宋体"/>
          <w:color w:val="auto"/>
          <w:sz w:val="21"/>
          <w:szCs w:val="15"/>
          <w:highlight w:val="none"/>
          <w:lang w:eastAsia="zh-CN"/>
        </w:rPr>
        <w:t xml:space="preserve"> </w:t>
      </w:r>
      <w:r>
        <w:rPr>
          <w:rFonts w:hint="eastAsia" w:ascii="宋体" w:hAnsi="宋体" w:eastAsia="宋体" w:cs="宋体"/>
          <w:color w:val="auto"/>
          <w:sz w:val="21"/>
          <w:szCs w:val="15"/>
          <w:highlight w:val="none"/>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 w:val="21"/>
          <w:szCs w:val="15"/>
          <w:highlight w:val="none"/>
        </w:rPr>
      </w:pPr>
      <w:r>
        <w:rPr>
          <w:rFonts w:hint="eastAsia" w:ascii="宋体" w:hAnsi="宋体" w:eastAsia="宋体" w:cs="宋体"/>
          <w:color w:val="auto"/>
          <w:sz w:val="21"/>
          <w:szCs w:val="15"/>
          <w:highlight w:val="none"/>
        </w:rPr>
        <w:t>2.采购代理机构信息</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15"/>
          <w:highlight w:val="none"/>
          <w:lang w:eastAsia="zh-CN"/>
        </w:rPr>
      </w:pPr>
      <w:r>
        <w:rPr>
          <w:rFonts w:hint="eastAsia" w:ascii="宋体" w:hAnsi="宋体" w:eastAsia="宋体" w:cs="宋体"/>
          <w:color w:val="auto"/>
          <w:sz w:val="21"/>
          <w:szCs w:val="15"/>
          <w:highlight w:val="none"/>
        </w:rPr>
        <w:t>名 称：</w:t>
      </w:r>
      <w:r>
        <w:rPr>
          <w:rFonts w:hint="eastAsia" w:cs="宋体"/>
          <w:color w:val="auto"/>
          <w:sz w:val="21"/>
          <w:szCs w:val="15"/>
          <w:highlight w:val="none"/>
          <w:lang w:eastAsia="zh-CN"/>
        </w:rPr>
        <w:t>中国洲际新资源集团股份公司</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eastAsia" w:eastAsia="宋体" w:cs="宋体"/>
          <w:color w:val="auto"/>
          <w:spacing w:val="14"/>
          <w:sz w:val="21"/>
          <w:szCs w:val="21"/>
          <w:highlight w:val="none"/>
          <w:lang w:eastAsia="zh-CN"/>
        </w:rPr>
      </w:pPr>
      <w:r>
        <w:rPr>
          <w:rFonts w:hint="eastAsia" w:cs="宋体"/>
          <w:color w:val="auto"/>
          <w:spacing w:val="14"/>
          <w:sz w:val="21"/>
          <w:szCs w:val="21"/>
          <w:highlight w:val="none"/>
        </w:rPr>
        <w:t>地址：</w:t>
      </w:r>
      <w:r>
        <w:rPr>
          <w:rFonts w:hint="eastAsia" w:cs="宋体"/>
          <w:color w:val="auto"/>
          <w:spacing w:val="14"/>
          <w:sz w:val="21"/>
          <w:szCs w:val="21"/>
          <w:highlight w:val="none"/>
          <w:lang w:eastAsia="zh-CN"/>
        </w:rPr>
        <w:t>吉林省长春市南关区亚泰大街3218号通钢大厦B座6层668室</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eastAsia" w:cs="宋体"/>
          <w:color w:val="auto"/>
          <w:spacing w:val="14"/>
          <w:sz w:val="21"/>
          <w:szCs w:val="21"/>
          <w:highlight w:val="none"/>
          <w:lang w:eastAsia="zh-CN"/>
        </w:rPr>
      </w:pPr>
      <w:r>
        <w:rPr>
          <w:rFonts w:hint="eastAsia" w:cs="宋体"/>
          <w:color w:val="auto"/>
          <w:spacing w:val="14"/>
          <w:sz w:val="21"/>
          <w:szCs w:val="21"/>
          <w:highlight w:val="none"/>
        </w:rPr>
        <w:t>联系人：</w:t>
      </w:r>
      <w:r>
        <w:rPr>
          <w:rFonts w:hint="eastAsia" w:cs="宋体"/>
          <w:color w:val="auto"/>
          <w:spacing w:val="14"/>
          <w:sz w:val="21"/>
          <w:szCs w:val="21"/>
          <w:highlight w:val="none"/>
          <w:lang w:eastAsia="zh-CN"/>
        </w:rPr>
        <w:t>丁悦、张晴、白雪</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eastAsia" w:eastAsia="宋体" w:cs="宋体"/>
          <w:color w:val="auto"/>
          <w:spacing w:val="14"/>
          <w:sz w:val="21"/>
          <w:szCs w:val="21"/>
          <w:highlight w:val="none"/>
          <w:lang w:eastAsia="zh-CN"/>
        </w:rPr>
      </w:pPr>
      <w:r>
        <w:rPr>
          <w:rFonts w:hint="eastAsia" w:cs="宋体"/>
          <w:color w:val="auto"/>
          <w:spacing w:val="14"/>
          <w:sz w:val="21"/>
          <w:szCs w:val="21"/>
          <w:highlight w:val="none"/>
          <w:lang w:eastAsia="zh-CN"/>
        </w:rPr>
        <w:t>电话：0431-89867976转8016、0431-88622594转8016</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eastAsia" w:cs="宋体"/>
          <w:color w:val="auto"/>
          <w:spacing w:val="14"/>
          <w:sz w:val="21"/>
          <w:szCs w:val="21"/>
          <w:highlight w:val="none"/>
        </w:rPr>
      </w:pP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cs="宋体"/>
          <w:color w:val="auto"/>
          <w:spacing w:val="14"/>
          <w:sz w:val="21"/>
          <w:szCs w:val="21"/>
          <w:highlight w:val="none"/>
        </w:rPr>
      </w:pPr>
      <w:r>
        <w:rPr>
          <w:rFonts w:hint="eastAsia" w:cs="宋体"/>
          <w:color w:val="auto"/>
          <w:spacing w:val="14"/>
          <w:sz w:val="21"/>
          <w:szCs w:val="21"/>
          <w:highlight w:val="none"/>
        </w:rPr>
        <w:t>3.项目联系方式</w:t>
      </w:r>
      <w:bookmarkEnd w:id="61"/>
      <w:bookmarkEnd w:id="62"/>
      <w:bookmarkEnd w:id="63"/>
      <w:bookmarkEnd w:id="64"/>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eastAsia" w:eastAsia="宋体" w:cs="宋体"/>
          <w:color w:val="auto"/>
          <w:spacing w:val="14"/>
          <w:sz w:val="21"/>
          <w:szCs w:val="21"/>
          <w:highlight w:val="none"/>
          <w:lang w:eastAsia="zh-CN"/>
        </w:rPr>
      </w:pPr>
      <w:r>
        <w:rPr>
          <w:rFonts w:hint="eastAsia" w:cs="宋体"/>
          <w:color w:val="auto"/>
          <w:spacing w:val="14"/>
          <w:sz w:val="21"/>
          <w:szCs w:val="21"/>
          <w:highlight w:val="none"/>
          <w:lang w:eastAsia="zh-CN"/>
        </w:rPr>
        <w:t>项目</w:t>
      </w:r>
      <w:r>
        <w:rPr>
          <w:rFonts w:hint="eastAsia" w:cs="宋体"/>
          <w:color w:val="auto"/>
          <w:spacing w:val="14"/>
          <w:sz w:val="21"/>
          <w:szCs w:val="21"/>
          <w:highlight w:val="none"/>
        </w:rPr>
        <w:t>联系人：</w:t>
      </w:r>
      <w:r>
        <w:rPr>
          <w:rFonts w:hint="eastAsia" w:cs="宋体"/>
          <w:color w:val="auto"/>
          <w:spacing w:val="14"/>
          <w:sz w:val="21"/>
          <w:szCs w:val="21"/>
          <w:highlight w:val="none"/>
          <w:lang w:eastAsia="zh-CN"/>
        </w:rPr>
        <w:t>丁悦、张晴、白雪</w:t>
      </w:r>
    </w:p>
    <w:p>
      <w:pPr>
        <w:pStyle w:val="52"/>
        <w:pageBreakBefore w:val="0"/>
        <w:shd w:val="clear" w:color="auto"/>
        <w:kinsoku/>
        <w:wordWrap/>
        <w:overflowPunct/>
        <w:topLinePunct w:val="0"/>
        <w:autoSpaceDE/>
        <w:autoSpaceDN/>
        <w:bidi w:val="0"/>
        <w:adjustRightInd w:val="0"/>
        <w:snapToGrid w:val="0"/>
        <w:spacing w:before="0" w:beforeAutospacing="0" w:after="0" w:afterAutospacing="0" w:line="360" w:lineRule="auto"/>
        <w:ind w:firstLine="476" w:firstLineChars="200"/>
        <w:textAlignment w:val="auto"/>
        <w:rPr>
          <w:rFonts w:hint="default" w:eastAsia="宋体" w:cs="宋体"/>
          <w:color w:val="auto"/>
          <w:spacing w:val="14"/>
          <w:sz w:val="21"/>
          <w:szCs w:val="21"/>
          <w:highlight w:val="none"/>
          <w:lang w:val="en-US" w:eastAsia="zh-CN"/>
        </w:rPr>
      </w:pPr>
      <w:r>
        <w:rPr>
          <w:rFonts w:hint="eastAsia" w:cs="宋体"/>
          <w:color w:val="auto"/>
          <w:spacing w:val="14"/>
          <w:sz w:val="21"/>
          <w:szCs w:val="21"/>
          <w:highlight w:val="none"/>
        </w:rPr>
        <w:t>电话：</w:t>
      </w:r>
      <w:r>
        <w:rPr>
          <w:rFonts w:hint="eastAsia" w:cs="宋体"/>
          <w:color w:val="auto"/>
          <w:spacing w:val="14"/>
          <w:sz w:val="21"/>
          <w:szCs w:val="21"/>
          <w:highlight w:val="none"/>
          <w:lang w:val="en-US" w:eastAsia="zh-CN"/>
        </w:rPr>
        <w:t>0431-89867976转8016、0431-88622594转8016</w:t>
      </w:r>
    </w:p>
    <w:bookmarkEnd w:id="5"/>
    <w:bookmarkEnd w:id="6"/>
    <w:p>
      <w:pPr>
        <w:pageBreakBefore w:val="0"/>
        <w:kinsoku/>
        <w:wordWrap/>
        <w:overflowPunct/>
        <w:topLinePunct w:val="0"/>
        <w:autoSpaceDE/>
        <w:autoSpaceDN/>
        <w:bidi w:val="0"/>
        <w:adjustRightInd w:val="0"/>
        <w:snapToGrid w:val="0"/>
        <w:spacing w:line="26" w:lineRule="atLeast"/>
        <w:ind w:firstLine="643" w:firstLineChars="200"/>
        <w:textAlignment w:val="auto"/>
        <w:rPr>
          <w:rFonts w:hint="eastAsia" w:ascii="宋体" w:hAnsi="宋体" w:cs="宋体"/>
          <w:b/>
          <w:bCs/>
          <w:color w:val="auto"/>
          <w:sz w:val="32"/>
          <w:szCs w:val="32"/>
          <w:highlight w:val="none"/>
        </w:rPr>
      </w:pPr>
      <w:bookmarkStart w:id="65" w:name="_Toc29704"/>
      <w:bookmarkStart w:id="66" w:name="_Toc27996_WPSOffice_Level1"/>
      <w:r>
        <w:rPr>
          <w:rFonts w:hint="eastAsia" w:ascii="宋体" w:hAnsi="宋体" w:cs="宋体"/>
          <w:b/>
          <w:bCs/>
          <w:color w:val="auto"/>
          <w:sz w:val="32"/>
          <w:szCs w:val="32"/>
          <w:highlight w:val="none"/>
        </w:rPr>
        <w:br w:type="page"/>
      </w:r>
    </w:p>
    <w:p>
      <w:pPr>
        <w:shd w:val="clear"/>
        <w:spacing w:line="312" w:lineRule="auto"/>
        <w:jc w:val="center"/>
        <w:outlineLvl w:val="0"/>
        <w:rPr>
          <w:rFonts w:ascii="宋体" w:hAnsi="宋体" w:cs="宋体"/>
          <w:b/>
          <w:bCs/>
          <w:color w:val="auto"/>
          <w:sz w:val="21"/>
          <w:szCs w:val="21"/>
          <w:highlight w:val="none"/>
        </w:rPr>
      </w:pPr>
      <w:bookmarkStart w:id="67" w:name="_Toc5182"/>
      <w:r>
        <w:rPr>
          <w:rFonts w:hint="eastAsia" w:ascii="宋体" w:hAnsi="宋体" w:cs="宋体"/>
          <w:b/>
          <w:bCs/>
          <w:color w:val="auto"/>
          <w:sz w:val="32"/>
          <w:szCs w:val="32"/>
          <w:highlight w:val="none"/>
        </w:rPr>
        <w:t>第二章 供应商须知</w:t>
      </w:r>
      <w:bookmarkEnd w:id="65"/>
      <w:bookmarkEnd w:id="66"/>
      <w:bookmarkEnd w:id="67"/>
    </w:p>
    <w:p>
      <w:pPr>
        <w:shd w:val="clear"/>
        <w:spacing w:line="312" w:lineRule="auto"/>
        <w:ind w:left="120"/>
        <w:jc w:val="center"/>
        <w:rPr>
          <w:rFonts w:ascii="宋体" w:hAnsi="宋体" w:cs="宋体"/>
          <w:b/>
          <w:color w:val="auto"/>
          <w:szCs w:val="28"/>
          <w:highlight w:val="none"/>
        </w:rPr>
      </w:pPr>
      <w:bookmarkStart w:id="68" w:name="_Toc31046_WPSOffice_Level2"/>
      <w:bookmarkStart w:id="69" w:name="_Toc31519_WPSOffice_Level2"/>
      <w:bookmarkStart w:id="70" w:name="_Toc31862_WPSOffice_Level2"/>
      <w:r>
        <w:rPr>
          <w:rFonts w:hint="eastAsia" w:ascii="宋体" w:hAnsi="宋体" w:cs="宋体"/>
          <w:b/>
          <w:color w:val="auto"/>
          <w:szCs w:val="28"/>
          <w:highlight w:val="none"/>
        </w:rPr>
        <w:t>供应商须知前附表</w:t>
      </w:r>
      <w:bookmarkEnd w:id="68"/>
      <w:bookmarkEnd w:id="69"/>
      <w:bookmarkEnd w:id="70"/>
    </w:p>
    <w:tbl>
      <w:tblPr>
        <w:tblStyle w:val="59"/>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074"/>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条款号</w:t>
            </w:r>
          </w:p>
        </w:tc>
        <w:tc>
          <w:tcPr>
            <w:tcW w:w="2074" w:type="dxa"/>
            <w:vAlign w:val="center"/>
          </w:tcPr>
          <w:p>
            <w:pPr>
              <w:shd w:val="clear"/>
              <w:spacing w:line="312"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条款名称</w:t>
            </w:r>
          </w:p>
        </w:tc>
        <w:tc>
          <w:tcPr>
            <w:tcW w:w="6988" w:type="dxa"/>
          </w:tcPr>
          <w:p>
            <w:pPr>
              <w:shd w:val="clear"/>
              <w:spacing w:line="312"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1.1.2</w:t>
            </w:r>
          </w:p>
        </w:tc>
        <w:tc>
          <w:tcPr>
            <w:tcW w:w="2074" w:type="dxa"/>
            <w:vAlign w:val="center"/>
          </w:tcPr>
          <w:p>
            <w:pPr>
              <w:shd w:val="clear"/>
              <w:adjustRightInd w:val="0"/>
              <w:snapToGrid w:val="0"/>
              <w:spacing w:before="46" w:beforeLines="15"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采购人</w:t>
            </w:r>
          </w:p>
        </w:tc>
        <w:tc>
          <w:tcPr>
            <w:tcW w:w="6988" w:type="dxa"/>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采购人：</w:t>
            </w:r>
            <w:r>
              <w:rPr>
                <w:rFonts w:hint="eastAsia" w:ascii="宋体" w:hAnsi="宋体" w:cs="宋体"/>
                <w:color w:val="auto"/>
                <w:sz w:val="21"/>
                <w:szCs w:val="21"/>
                <w:highlight w:val="none"/>
                <w:lang w:eastAsia="zh-CN"/>
              </w:rPr>
              <w:t>吉林省肝胆病医院</w:t>
            </w:r>
          </w:p>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地 址：吉林省</w:t>
            </w:r>
            <w:r>
              <w:rPr>
                <w:rFonts w:hint="eastAsia" w:ascii="宋体" w:hAnsi="宋体" w:cs="宋体"/>
                <w:color w:val="auto"/>
                <w:sz w:val="21"/>
                <w:szCs w:val="21"/>
                <w:highlight w:val="none"/>
                <w:lang w:eastAsia="zh-CN"/>
              </w:rPr>
              <w:t>长春市绿园区景阳大路2218号</w:t>
            </w:r>
          </w:p>
          <w:p>
            <w:pPr>
              <w:shd w:val="clear"/>
              <w:spacing w:line="312" w:lineRule="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lang w:eastAsia="zh-CN"/>
              </w:rPr>
              <w:t>徐女士</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lang w:eastAsia="zh-CN"/>
              </w:rPr>
              <w:t>0431-87609088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1.1.3</w:t>
            </w:r>
          </w:p>
        </w:tc>
        <w:tc>
          <w:tcPr>
            <w:tcW w:w="2074" w:type="dxa"/>
            <w:vAlign w:val="center"/>
          </w:tcPr>
          <w:p>
            <w:pPr>
              <w:shd w:val="clear"/>
              <w:adjustRightInd w:val="0"/>
              <w:snapToGrid w:val="0"/>
              <w:spacing w:before="46" w:beforeLines="15"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采购代理机构</w:t>
            </w:r>
          </w:p>
        </w:tc>
        <w:tc>
          <w:tcPr>
            <w:tcW w:w="6988" w:type="dxa"/>
            <w:vAlign w:val="center"/>
          </w:tcPr>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采购代理机构：</w:t>
            </w:r>
            <w:r>
              <w:rPr>
                <w:rFonts w:hint="eastAsia" w:ascii="宋体" w:hAnsi="宋体" w:cs="宋体"/>
                <w:color w:val="auto"/>
                <w:sz w:val="21"/>
                <w:szCs w:val="21"/>
                <w:highlight w:val="none"/>
                <w:lang w:eastAsia="zh-CN"/>
              </w:rPr>
              <w:t>中国洲际新资源集团股份公司</w:t>
            </w:r>
          </w:p>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lang w:eastAsia="zh-CN"/>
              </w:rPr>
              <w:t>吉林省长春市南关区亚泰大街3218号通钢大厦B座6层668室</w:t>
            </w:r>
          </w:p>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lang w:eastAsia="zh-CN"/>
              </w:rPr>
              <w:t>丁悦、张晴、白雪</w:t>
            </w:r>
          </w:p>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lang w:eastAsia="zh-CN"/>
              </w:rPr>
              <w:t>0431-89867976转8016、0431-88622594转8016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1.1.4</w:t>
            </w:r>
          </w:p>
        </w:tc>
        <w:tc>
          <w:tcPr>
            <w:tcW w:w="2074" w:type="dxa"/>
            <w:vAlign w:val="center"/>
          </w:tcPr>
          <w:p>
            <w:pPr>
              <w:shd w:val="clear"/>
              <w:adjustRightInd w:val="0"/>
              <w:snapToGrid w:val="0"/>
              <w:spacing w:before="46" w:beforeLines="15"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项目名称及编号</w:t>
            </w:r>
          </w:p>
        </w:tc>
        <w:tc>
          <w:tcPr>
            <w:tcW w:w="6988" w:type="dxa"/>
            <w:vAlign w:val="center"/>
          </w:tcPr>
          <w:p>
            <w:pPr>
              <w:shd w:val="clear"/>
              <w:adjustRightInd w:val="0"/>
              <w:snapToGrid w:val="0"/>
              <w:spacing w:before="46" w:beforeLines="15" w:line="312" w:lineRule="auto"/>
              <w:rPr>
                <w:rFonts w:ascii="宋体" w:hAnsi="宋体" w:cs="宋体"/>
                <w:color w:val="auto"/>
                <w:highlight w:val="none"/>
                <w:lang w:val="zh-CN"/>
              </w:rPr>
            </w:pPr>
            <w:r>
              <w:rPr>
                <w:rFonts w:hint="eastAsia" w:ascii="宋体" w:hAnsi="宋体" w:cs="宋体"/>
                <w:color w:val="auto"/>
                <w:sz w:val="21"/>
                <w:szCs w:val="21"/>
                <w:highlight w:val="none"/>
                <w:lang w:val="zh-CN"/>
              </w:rPr>
              <w:t>项目名称：</w:t>
            </w:r>
            <w:r>
              <w:rPr>
                <w:rFonts w:hint="eastAsia" w:ascii="宋体" w:hAnsi="宋体" w:cs="宋体"/>
                <w:color w:val="auto"/>
                <w:sz w:val="21"/>
                <w:szCs w:val="21"/>
                <w:highlight w:val="none"/>
                <w:lang w:eastAsia="zh-CN"/>
              </w:rPr>
              <w:t>吉林省肝胆病医院食堂改造维修项目</w:t>
            </w:r>
            <w:r>
              <w:rPr>
                <w:rFonts w:hint="eastAsia" w:ascii="宋体" w:hAnsi="宋体" w:cs="宋体"/>
                <w:color w:val="auto"/>
                <w:sz w:val="21"/>
                <w:szCs w:val="21"/>
                <w:highlight w:val="none"/>
              </w:rPr>
              <w:t xml:space="preserve">  </w:t>
            </w:r>
          </w:p>
          <w:p>
            <w:pPr>
              <w:shd w:val="clear"/>
              <w:adjustRightInd w:val="0"/>
              <w:snapToGrid w:val="0"/>
              <w:spacing w:before="46" w:beforeLines="15"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zh-CN"/>
              </w:rPr>
              <w:t>项目编号：</w:t>
            </w:r>
            <w:r>
              <w:rPr>
                <w:rFonts w:hint="eastAsia" w:ascii="宋体" w:hAnsi="宋体" w:cs="宋体"/>
                <w:color w:val="auto"/>
                <w:sz w:val="21"/>
                <w:szCs w:val="21"/>
                <w:highlight w:val="none"/>
                <w:lang w:eastAsia="zh-CN"/>
              </w:rPr>
              <w:t>CIGN24014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1.2.1</w:t>
            </w:r>
          </w:p>
        </w:tc>
        <w:tc>
          <w:tcPr>
            <w:tcW w:w="2074" w:type="dxa"/>
            <w:vAlign w:val="center"/>
          </w:tcPr>
          <w:p>
            <w:pPr>
              <w:shd w:val="clear"/>
              <w:adjustRightInd w:val="0"/>
              <w:snapToGrid w:val="0"/>
              <w:spacing w:before="46" w:beforeLines="15"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资金落实情况</w:t>
            </w:r>
          </w:p>
        </w:tc>
        <w:tc>
          <w:tcPr>
            <w:tcW w:w="6988" w:type="dxa"/>
            <w:vAlign w:val="center"/>
          </w:tcPr>
          <w:p>
            <w:pPr>
              <w:shd w:val="clear"/>
              <w:adjustRightInd w:val="0"/>
              <w:snapToGrid w:val="0"/>
              <w:spacing w:before="46" w:beforeLines="15" w:line="312" w:lineRule="auto"/>
              <w:rPr>
                <w:rFonts w:ascii="宋体" w:hAnsi="宋体" w:cs="宋体"/>
                <w:color w:val="auto"/>
                <w:sz w:val="21"/>
                <w:szCs w:val="21"/>
                <w:highlight w:val="none"/>
              </w:rPr>
            </w:pPr>
            <w:r>
              <w:rPr>
                <w:rFonts w:hint="eastAsia" w:ascii="宋体" w:hAnsi="宋体" w:cs="宋体"/>
                <w:color w:val="auto"/>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1.2.2</w:t>
            </w:r>
          </w:p>
        </w:tc>
        <w:tc>
          <w:tcPr>
            <w:tcW w:w="2074" w:type="dxa"/>
            <w:vAlign w:val="center"/>
          </w:tcPr>
          <w:p>
            <w:pPr>
              <w:shd w:val="clear"/>
              <w:adjustRightInd w:val="0"/>
              <w:snapToGrid w:val="0"/>
              <w:spacing w:before="46" w:beforeLines="15" w:line="312"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资金来源</w:t>
            </w:r>
          </w:p>
        </w:tc>
        <w:tc>
          <w:tcPr>
            <w:tcW w:w="6988" w:type="dxa"/>
            <w:vAlign w:val="center"/>
          </w:tcPr>
          <w:p>
            <w:pPr>
              <w:shd w:val="clear"/>
              <w:adjustRightInd w:val="0"/>
              <w:snapToGrid w:val="0"/>
              <w:spacing w:before="46" w:beforeLines="15"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1.3.1</w:t>
            </w:r>
          </w:p>
        </w:tc>
        <w:tc>
          <w:tcPr>
            <w:tcW w:w="2074" w:type="dxa"/>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采购范围</w:t>
            </w:r>
          </w:p>
        </w:tc>
        <w:tc>
          <w:tcPr>
            <w:tcW w:w="6988" w:type="dxa"/>
            <w:vAlign w:val="center"/>
          </w:tcPr>
          <w:p>
            <w:pPr>
              <w:shd w:val="clear"/>
              <w:spacing w:line="312" w:lineRule="auto"/>
              <w:rPr>
                <w:rFonts w:hint="eastAsia" w:ascii="宋体" w:hAnsi="宋体" w:eastAsia="宋体" w:cs="宋体"/>
                <w:bCs/>
                <w:color w:val="auto"/>
                <w:sz w:val="21"/>
                <w:szCs w:val="21"/>
                <w:highlight w:val="none"/>
                <w:lang w:eastAsia="zh-CN"/>
              </w:rPr>
            </w:pPr>
            <w:r>
              <w:rPr>
                <w:rFonts w:hint="eastAsia" w:ascii="宋体" w:hAnsi="宋体" w:cs="宋体"/>
                <w:color w:val="auto"/>
                <w:sz w:val="21"/>
                <w:szCs w:val="21"/>
                <w:highlight w:val="none"/>
                <w:lang w:eastAsia="zh-CN"/>
              </w:rPr>
              <w:t>吉林省肝胆病医院食堂改造维修，包括地面、墙面、吊顶等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1.3.2</w:t>
            </w:r>
          </w:p>
        </w:tc>
        <w:tc>
          <w:tcPr>
            <w:tcW w:w="2074" w:type="dxa"/>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合同履行期限</w:t>
            </w:r>
          </w:p>
          <w:p>
            <w:pPr>
              <w:shd w:val="clear"/>
              <w:spacing w:line="312"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（计划工期）</w:t>
            </w:r>
          </w:p>
        </w:tc>
        <w:tc>
          <w:tcPr>
            <w:tcW w:w="6988" w:type="dxa"/>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lang w:eastAsia="zh-CN"/>
              </w:rPr>
              <w:t>共30日历日（具体时间以合同实际签订为准）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1.3.3</w:t>
            </w:r>
          </w:p>
        </w:tc>
        <w:tc>
          <w:tcPr>
            <w:tcW w:w="2074" w:type="dxa"/>
            <w:vAlign w:val="center"/>
          </w:tcPr>
          <w:p>
            <w:pPr>
              <w:shd w:val="clear"/>
              <w:spacing w:line="312" w:lineRule="auto"/>
              <w:jc w:val="center"/>
              <w:rPr>
                <w:rFonts w:ascii="宋体" w:hAnsi="宋体" w:cs="宋体"/>
                <w:color w:val="auto"/>
                <w:w w:val="98"/>
                <w:sz w:val="21"/>
                <w:szCs w:val="21"/>
                <w:highlight w:val="none"/>
              </w:rPr>
            </w:pPr>
            <w:r>
              <w:rPr>
                <w:rFonts w:hint="eastAsia" w:ascii="宋体" w:hAnsi="宋体" w:cs="宋体"/>
                <w:color w:val="auto"/>
                <w:sz w:val="21"/>
                <w:szCs w:val="21"/>
                <w:highlight w:val="none"/>
              </w:rPr>
              <w:t>工程地点</w:t>
            </w:r>
          </w:p>
        </w:tc>
        <w:tc>
          <w:tcPr>
            <w:tcW w:w="6988" w:type="dxa"/>
            <w:vAlign w:val="center"/>
          </w:tcPr>
          <w:p>
            <w:pPr>
              <w:shd w:val="clear"/>
              <w:spacing w:line="312" w:lineRule="auto"/>
              <w:rPr>
                <w:rFonts w:ascii="宋体" w:hAnsi="宋体" w:cs="宋体"/>
                <w:bCs/>
                <w:color w:val="auto"/>
                <w:sz w:val="21"/>
                <w:szCs w:val="21"/>
                <w:highlight w:val="none"/>
              </w:rPr>
            </w:pPr>
            <w:r>
              <w:rPr>
                <w:rFonts w:hint="eastAsia" w:ascii="宋体" w:hAnsi="宋体" w:cs="宋体"/>
                <w:color w:val="auto"/>
                <w:sz w:val="21"/>
                <w:szCs w:val="21"/>
                <w:highlight w:val="none"/>
                <w:lang w:eastAsia="zh-CN"/>
              </w:rPr>
              <w:t>吉林省肝胆病医院食堂</w:t>
            </w:r>
            <w:r>
              <w:rPr>
                <w:rFonts w:hint="eastAsia" w:ascii="宋体" w:hAnsi="宋体" w:cs="宋体"/>
                <w:bCs/>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1.3.4</w:t>
            </w:r>
          </w:p>
        </w:tc>
        <w:tc>
          <w:tcPr>
            <w:tcW w:w="2074" w:type="dxa"/>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质量要求</w:t>
            </w:r>
          </w:p>
        </w:tc>
        <w:tc>
          <w:tcPr>
            <w:tcW w:w="6988" w:type="dxa"/>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lang w:eastAsia="zh-CN"/>
              </w:rPr>
              <w:t>符合现行国家有关工程施工验收规范和标准的合格工程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1.4.1</w:t>
            </w:r>
          </w:p>
        </w:tc>
        <w:tc>
          <w:tcPr>
            <w:tcW w:w="2074" w:type="dxa"/>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供应商资质条件、能力、信誉</w:t>
            </w:r>
          </w:p>
        </w:tc>
        <w:tc>
          <w:tcPr>
            <w:tcW w:w="6988" w:type="dxa"/>
          </w:tcPr>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bCs/>
                <w:color w:val="auto"/>
                <w:sz w:val="21"/>
                <w:szCs w:val="21"/>
                <w:highlight w:val="none"/>
                <w:lang w:eastAsia="zh-CN"/>
              </w:rPr>
            </w:pPr>
            <w:r>
              <w:rPr>
                <w:rFonts w:hint="eastAsia" w:ascii="宋体" w:hAnsi="宋体" w:cs="宋体"/>
                <w:bCs/>
                <w:color w:val="auto"/>
                <w:sz w:val="21"/>
                <w:szCs w:val="21"/>
                <w:highlight w:val="none"/>
              </w:rPr>
              <w:t>1</w:t>
            </w:r>
            <w:r>
              <w:rPr>
                <w:rFonts w:hint="eastAsia" w:ascii="宋体" w:hAnsi="宋体" w:cs="宋体"/>
                <w:bCs/>
                <w:color w:val="auto"/>
                <w:sz w:val="21"/>
                <w:szCs w:val="21"/>
                <w:highlight w:val="none"/>
                <w:lang w:eastAsia="zh-CN"/>
              </w:rPr>
              <w:t>供应商须是具备建设行政主管部门核发的建筑工程施工总承包叁级及以上资质的独立法人，具备有效的安全生产许可证，并在人员、设备、资金等方面具有承揽本项目相应的能力（执行建市【2020】94号、建办市函【2022】361号、吉建管【2022】47号等文件的规定）</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lang w:eastAsia="zh-CN"/>
              </w:rPr>
              <w:t>供应商拟派出的项目经理须具备建筑工程专业贰级及以上注册建造师资格，具备有效的安全生产考核合格证，且无在建工程</w:t>
            </w:r>
            <w:r>
              <w:rPr>
                <w:rFonts w:hint="eastAsia" w:ascii="宋体" w:hAnsi="宋体" w:cs="宋体"/>
                <w:bCs/>
                <w:color w:val="auto"/>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3近三年（</w:t>
            </w:r>
            <w:r>
              <w:rPr>
                <w:rFonts w:hint="eastAsia" w:ascii="宋体" w:hAnsi="宋体" w:cs="宋体"/>
                <w:bCs/>
                <w:color w:val="auto"/>
                <w:sz w:val="21"/>
                <w:szCs w:val="21"/>
                <w:highlight w:val="none"/>
                <w:lang w:eastAsia="zh-CN"/>
              </w:rPr>
              <w:t>2020年、2021年、2022年</w:t>
            </w:r>
            <w:r>
              <w:rPr>
                <w:rFonts w:hint="eastAsia" w:ascii="宋体" w:hAnsi="宋体" w:cs="宋体"/>
                <w:bCs/>
                <w:color w:val="auto"/>
                <w:sz w:val="21"/>
                <w:szCs w:val="21"/>
                <w:highlight w:val="none"/>
              </w:rPr>
              <w:t>）财务状况良好，</w:t>
            </w:r>
            <w:r>
              <w:rPr>
                <w:rFonts w:hint="eastAsia" w:ascii="宋体" w:hAnsi="宋体" w:cs="宋体"/>
                <w:bCs/>
                <w:color w:val="auto"/>
                <w:sz w:val="21"/>
                <w:szCs w:val="21"/>
                <w:highlight w:val="none"/>
                <w:lang w:eastAsia="zh-CN"/>
              </w:rPr>
              <w:t>具有财务审计报告或财务报表</w:t>
            </w:r>
            <w:r>
              <w:rPr>
                <w:rFonts w:hint="eastAsia" w:ascii="宋体" w:hAnsi="宋体" w:cs="宋体"/>
                <w:bCs/>
                <w:color w:val="auto"/>
                <w:sz w:val="21"/>
                <w:szCs w:val="21"/>
                <w:highlight w:val="none"/>
              </w:rPr>
              <w:t>。（</w:t>
            </w:r>
            <w:r>
              <w:rPr>
                <w:rFonts w:hint="eastAsia" w:ascii="宋体" w:hAnsi="宋体" w:cs="宋体"/>
                <w:bCs/>
                <w:color w:val="auto"/>
                <w:sz w:val="21"/>
                <w:szCs w:val="21"/>
                <w:highlight w:val="none"/>
                <w:lang w:eastAsia="zh-CN"/>
              </w:rPr>
              <w:t>2020年以后成立的企业提供成立当年至2022年的财务审计报告或财务报表；2022年成立至2023年1月1日不足1年或2023年以后成立的公司提供加盖公章的财务报表</w:t>
            </w:r>
            <w:r>
              <w:rPr>
                <w:rFonts w:hint="eastAsia" w:ascii="宋体" w:hAnsi="宋体" w:cs="宋体"/>
                <w:bCs/>
                <w:color w:val="auto"/>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4</w:t>
            </w:r>
            <w:r>
              <w:rPr>
                <w:rFonts w:hint="eastAsia" w:ascii="宋体" w:hAnsi="宋体" w:cs="宋体"/>
                <w:bCs/>
                <w:color w:val="auto"/>
                <w:sz w:val="21"/>
                <w:szCs w:val="21"/>
                <w:highlight w:val="none"/>
                <w:lang w:eastAsia="zh-CN"/>
              </w:rPr>
              <w:t>供应商需提供近一年（2023年02月01日至2024年01月31日）任意一个月的缴纳社保证明及纳税证明材料</w:t>
            </w:r>
            <w:r>
              <w:rPr>
                <w:rFonts w:hint="eastAsia" w:ascii="宋体" w:hAnsi="宋体" w:cs="宋体"/>
                <w:bCs/>
                <w:color w:val="auto"/>
                <w:sz w:val="21"/>
                <w:szCs w:val="21"/>
                <w:highlight w:val="none"/>
              </w:rPr>
              <w:t>。</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5拒绝列入政府取消投标资格记录期间的企业或个人参与本项目。</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6与采购人存在利害关系可能影响磋商公正性的法人、其他组织或者个人，不得参与本项目。单位负责人为同一人或者存在直接控股、管理关系的不同供应商，不得参加同一合同项下的政府采购活动。</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7拒绝列入全国建筑市场监管公共服务平台建筑市场主体“黑名单”的企业或个人参与本项目。</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8未被列入信用中国网（www.creditchina.gov.cn）渠道信用记录失信被执行人、重大税收违法案件当事人名单（即“税收违法黑名单”）；未被列入中国政府采购网（http://www.ccgp.gov.cn）政府采购严重违法失信行为记录名单。</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9中国裁判文书网（hppt://wenshu.court.gov.cn/）中供应商及法定代表人近三年无行贿犯罪记录。</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10本次磋商不接受联合体参与。</w:t>
            </w:r>
          </w:p>
          <w:p>
            <w:pPr>
              <w:pageBreakBefore w:val="0"/>
              <w:widowControl/>
              <w:shd w:val="clea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宋体"/>
                <w:bCs/>
                <w:color w:val="auto"/>
                <w:sz w:val="21"/>
                <w:szCs w:val="21"/>
                <w:highlight w:val="none"/>
              </w:rPr>
            </w:pPr>
            <w:r>
              <w:rPr>
                <w:rFonts w:hint="eastAsia" w:ascii="宋体" w:hAnsi="宋体" w:cs="宋体"/>
                <w:bCs/>
                <w:color w:val="auto"/>
                <w:sz w:val="21"/>
                <w:szCs w:val="21"/>
                <w:highlight w:val="none"/>
              </w:rPr>
              <w:t>1</w:t>
            </w:r>
            <w:r>
              <w:rPr>
                <w:rFonts w:hint="eastAsia" w:ascii="宋体" w:hAnsi="宋体" w:cs="宋体"/>
                <w:bCs/>
                <w:color w:val="auto"/>
                <w:sz w:val="21"/>
                <w:szCs w:val="21"/>
                <w:highlight w:val="none"/>
                <w:lang w:val="en-US" w:eastAsia="zh-CN"/>
              </w:rPr>
              <w:t>1</w:t>
            </w:r>
            <w:r>
              <w:rPr>
                <w:rFonts w:hint="eastAsia" w:ascii="宋体" w:hAnsi="宋体" w:cs="宋体"/>
                <w:bCs/>
                <w:color w:val="auto"/>
                <w:sz w:val="21"/>
                <w:szCs w:val="21"/>
                <w:highlight w:val="none"/>
              </w:rPr>
              <w:t>外省入吉建筑业企业应按照吉林省相关要求办理入吉登记后方可参与本项目。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4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1.4.2</w:t>
            </w:r>
          </w:p>
        </w:tc>
        <w:tc>
          <w:tcPr>
            <w:tcW w:w="2074" w:type="dxa"/>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是否接受联合体参与</w:t>
            </w:r>
          </w:p>
        </w:tc>
        <w:tc>
          <w:tcPr>
            <w:tcW w:w="6988" w:type="dxa"/>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1.9.1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踏勘现场</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hint="eastAsia" w:ascii="宋体" w:hAnsi="宋体" w:eastAsia="宋体" w:cs="宋体"/>
                <w:color w:val="auto"/>
                <w:highlight w:val="none"/>
                <w:lang w:eastAsia="zh-CN"/>
              </w:rPr>
            </w:pPr>
            <w:r>
              <w:rPr>
                <w:rFonts w:hint="eastAsia" w:ascii="宋体" w:hAnsi="宋体" w:cs="宋体"/>
                <w:color w:val="auto"/>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w w:val="99"/>
                <w:sz w:val="21"/>
                <w:szCs w:val="21"/>
                <w:highlight w:val="none"/>
              </w:rPr>
              <w:t>1</w:t>
            </w:r>
            <w:r>
              <w:rPr>
                <w:rFonts w:hint="eastAsia" w:ascii="宋体" w:hAnsi="宋体" w:cs="宋体"/>
                <w:bCs/>
                <w:color w:val="auto"/>
                <w:sz w:val="21"/>
                <w:szCs w:val="21"/>
                <w:highlight w:val="none"/>
              </w:rPr>
              <w:t>.10.1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磋商预备会</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1.10.2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供应商提出问题的截止时间</w:t>
            </w:r>
          </w:p>
        </w:tc>
        <w:tc>
          <w:tcPr>
            <w:tcW w:w="6988" w:type="dxa"/>
            <w:tcBorders>
              <w:top w:val="single" w:color="auto" w:sz="4" w:space="0"/>
              <w:left w:val="single" w:color="auto" w:sz="4" w:space="0"/>
              <w:bottom w:val="single" w:color="auto" w:sz="4" w:space="0"/>
              <w:right w:val="single" w:color="auto" w:sz="4" w:space="0"/>
            </w:tcBorders>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截止时间：202</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03</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06</w:t>
            </w:r>
            <w:r>
              <w:rPr>
                <w:rFonts w:hint="eastAsia" w:ascii="宋体" w:hAnsi="宋体" w:cs="宋体"/>
                <w:color w:val="auto"/>
                <w:sz w:val="21"/>
                <w:szCs w:val="21"/>
                <w:highlight w:val="none"/>
              </w:rPr>
              <w:t>日11时00分前</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递交地点：</w:t>
            </w:r>
            <w:r>
              <w:rPr>
                <w:rFonts w:hint="eastAsia" w:ascii="宋体" w:hAnsi="宋体" w:cs="宋体"/>
                <w:color w:val="auto"/>
                <w:sz w:val="21"/>
                <w:szCs w:val="21"/>
                <w:highlight w:val="none"/>
                <w:lang w:val="zh-CN"/>
              </w:rPr>
              <w:t>中国洲际新资源集团股份公司</w:t>
            </w:r>
            <w:r>
              <w:rPr>
                <w:rFonts w:hint="eastAsia" w:ascii="宋体" w:hAnsi="宋体" w:cs="宋体"/>
                <w:color w:val="auto"/>
                <w:sz w:val="21"/>
                <w:szCs w:val="21"/>
                <w:highlight w:val="none"/>
              </w:rPr>
              <w:t>，各供应商须在截止时间前将对磋商文件需澄清的问题以</w:t>
            </w:r>
            <w:r>
              <w:rPr>
                <w:rFonts w:hint="eastAsia" w:ascii="宋体" w:hAnsi="宋体" w:cs="宋体"/>
                <w:color w:val="auto"/>
                <w:sz w:val="21"/>
                <w:szCs w:val="21"/>
                <w:highlight w:val="none"/>
                <w:lang w:eastAsia="zh-CN"/>
              </w:rPr>
              <w:t>书面形式</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书面形式</w:t>
            </w:r>
            <w:r>
              <w:rPr>
                <w:rFonts w:hint="eastAsia" w:ascii="宋体" w:hAnsi="宋体" w:cs="宋体"/>
                <w:color w:val="auto"/>
                <w:sz w:val="21"/>
                <w:szCs w:val="21"/>
                <w:highlight w:val="none"/>
              </w:rPr>
              <w:t>”包括手写、打印、印刷，本文件下同）</w:t>
            </w:r>
            <w:r>
              <w:rPr>
                <w:rFonts w:hint="eastAsia" w:ascii="宋体" w:hAnsi="宋体" w:cs="宋体"/>
                <w:color w:val="auto"/>
                <w:sz w:val="21"/>
                <w:szCs w:val="21"/>
                <w:highlight w:val="none"/>
                <w:lang w:val="zh-CN"/>
              </w:rPr>
              <w:t>电子版文件</w:t>
            </w:r>
            <w:r>
              <w:rPr>
                <w:rFonts w:hint="eastAsia" w:ascii="宋体" w:hAnsi="宋体" w:cs="宋体"/>
                <w:color w:val="auto"/>
                <w:sz w:val="21"/>
                <w:szCs w:val="21"/>
                <w:highlight w:val="none"/>
              </w:rPr>
              <w:t>（word</w:t>
            </w:r>
            <w:r>
              <w:rPr>
                <w:rFonts w:hint="eastAsia" w:ascii="宋体" w:hAnsi="宋体" w:cs="宋体"/>
                <w:color w:val="auto"/>
                <w:sz w:val="21"/>
                <w:szCs w:val="21"/>
                <w:highlight w:val="none"/>
                <w:lang w:val="zh-CN"/>
              </w:rPr>
              <w:t>版本及加盖公章</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鲜章</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的</w:t>
            </w:r>
            <w:r>
              <w:rPr>
                <w:rFonts w:hint="eastAsia" w:ascii="宋体" w:hAnsi="宋体" w:cs="宋体"/>
                <w:color w:val="auto"/>
                <w:sz w:val="21"/>
                <w:szCs w:val="21"/>
                <w:highlight w:val="none"/>
              </w:rPr>
              <w:t>PDF</w:t>
            </w:r>
            <w:r>
              <w:rPr>
                <w:rFonts w:hint="eastAsia" w:ascii="宋体" w:hAnsi="宋体" w:cs="宋体"/>
                <w:color w:val="auto"/>
                <w:sz w:val="21"/>
                <w:szCs w:val="21"/>
                <w:highlight w:val="none"/>
                <w:lang w:val="zh-CN"/>
              </w:rPr>
              <w:t>扫描件版本</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传至代理公司邮箱</w:t>
            </w:r>
            <w:r>
              <w:rPr>
                <w:rFonts w:hint="eastAsia" w:ascii="宋体" w:hAnsi="宋体" w:cs="宋体"/>
                <w:color w:val="auto"/>
                <w:sz w:val="21"/>
                <w:szCs w:val="21"/>
                <w:highlight w:val="none"/>
              </w:rPr>
              <w:t>（</w:t>
            </w:r>
            <w:r>
              <w:rPr>
                <w:color w:val="auto"/>
                <w:highlight w:val="none"/>
              </w:rPr>
              <w:fldChar w:fldCharType="begin"/>
            </w:r>
            <w:r>
              <w:rPr>
                <w:color w:val="auto"/>
                <w:highlight w:val="none"/>
              </w:rPr>
              <w:instrText xml:space="preserve"> HYPERLINK "mailto:448530071@qq.com" </w:instrText>
            </w:r>
            <w:r>
              <w:rPr>
                <w:color w:val="auto"/>
                <w:highlight w:val="none"/>
              </w:rPr>
              <w:fldChar w:fldCharType="separate"/>
            </w:r>
            <w:r>
              <w:rPr>
                <w:rFonts w:hint="eastAsia" w:ascii="宋体" w:hAnsi="宋体" w:cs="宋体"/>
                <w:color w:val="auto"/>
                <w:sz w:val="21"/>
                <w:szCs w:val="21"/>
                <w:highlight w:val="none"/>
                <w:lang w:eastAsia="zh-CN"/>
              </w:rPr>
              <w:t>zgzjzb@126.com</w:t>
            </w:r>
            <w:r>
              <w:rPr>
                <w:rFonts w:hint="eastAsia" w:ascii="宋体" w:hAnsi="宋体" w:cs="宋体"/>
                <w:color w:val="auto"/>
                <w:sz w:val="21"/>
                <w:szCs w:val="21"/>
                <w:highlight w:val="none"/>
              </w:rPr>
              <w:fldChar w:fldCharType="end"/>
            </w:r>
            <w:r>
              <w:rPr>
                <w:rFonts w:hint="eastAsia" w:ascii="宋体" w:hAnsi="宋体" w:cs="宋体"/>
                <w:color w:val="auto"/>
                <w:sz w:val="21"/>
                <w:szCs w:val="21"/>
                <w:highlight w:val="none"/>
              </w:rPr>
              <w:t>），逾期不再接收任何问题。</w:t>
            </w:r>
          </w:p>
          <w:p>
            <w:pPr>
              <w:shd w:val="clear"/>
              <w:spacing w:line="312"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lang w:eastAsia="zh-CN"/>
              </w:rPr>
              <w:t>丁悦、张晴、白雪</w:t>
            </w:r>
          </w:p>
          <w:p>
            <w:pPr>
              <w:shd w:val="clear"/>
              <w:spacing w:line="312"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联系电话：</w:t>
            </w:r>
            <w:r>
              <w:rPr>
                <w:rFonts w:hint="eastAsia" w:ascii="宋体" w:hAnsi="宋体" w:cs="宋体"/>
                <w:color w:val="auto"/>
                <w:sz w:val="21"/>
                <w:szCs w:val="21"/>
                <w:highlight w:val="none"/>
                <w:lang w:eastAsia="zh-CN"/>
              </w:rPr>
              <w:t>0431-89867976转8016、0431-88622594转8016</w:t>
            </w:r>
          </w:p>
          <w:p>
            <w:pPr>
              <w:shd w:val="clear"/>
              <w:spacing w:line="312" w:lineRule="auto"/>
              <w:jc w:val="left"/>
              <w:rPr>
                <w:rFonts w:ascii="宋体" w:hAnsi="宋体" w:cs="宋体"/>
                <w:bCs/>
                <w:color w:val="auto"/>
                <w:sz w:val="21"/>
                <w:szCs w:val="21"/>
                <w:highlight w:val="none"/>
              </w:rPr>
            </w:pPr>
            <w:r>
              <w:rPr>
                <w:rFonts w:hint="eastAsia" w:ascii="宋体" w:hAnsi="宋体" w:cs="宋体"/>
                <w:color w:val="auto"/>
                <w:sz w:val="21"/>
                <w:szCs w:val="21"/>
                <w:highlight w:val="none"/>
              </w:rPr>
              <w:t>若供应商未按规定提交疑问，则视为其无疑问。（</w:t>
            </w:r>
            <w:r>
              <w:rPr>
                <w:rFonts w:hint="eastAsia" w:ascii="宋体" w:hAnsi="宋体" w:cs="宋体"/>
                <w:bCs/>
                <w:color w:val="auto"/>
                <w:sz w:val="21"/>
                <w:szCs w:val="21"/>
                <w:highlight w:val="none"/>
              </w:rPr>
              <w:t>格式见附件</w:t>
            </w:r>
            <w:r>
              <w:rPr>
                <w:rFonts w:hint="eastAsia" w:ascii="宋体" w:hAnsi="宋体" w:cs="宋体"/>
                <w:bCs/>
                <w:color w:val="auto"/>
                <w:sz w:val="21"/>
                <w:szCs w:val="21"/>
                <w:highlight w:val="none"/>
                <w:lang w:eastAsia="zh-CN"/>
              </w:rPr>
              <w:t>二</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1.10.3</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竞争性磋商文件澄清发出的形式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bCs/>
                <w:color w:val="auto"/>
                <w:sz w:val="21"/>
                <w:szCs w:val="21"/>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napToGrid w:val="0"/>
              <w:spacing w:line="312" w:lineRule="auto"/>
              <w:jc w:val="center"/>
              <w:rPr>
                <w:rFonts w:ascii="宋体" w:hAnsi="宋体" w:cs="宋体"/>
                <w:color w:val="auto"/>
                <w:w w:val="99"/>
                <w:sz w:val="21"/>
                <w:szCs w:val="21"/>
                <w:highlight w:val="none"/>
              </w:rPr>
            </w:pPr>
            <w:r>
              <w:rPr>
                <w:rFonts w:hint="eastAsia" w:ascii="宋体" w:hAnsi="宋体" w:cs="宋体"/>
                <w:bCs/>
                <w:color w:val="auto"/>
                <w:sz w:val="21"/>
                <w:szCs w:val="21"/>
                <w:highlight w:val="none"/>
              </w:rPr>
              <w:t>分包、转包</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1.12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偏离</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允许</w:t>
            </w:r>
            <w:r>
              <w:rPr>
                <w:rFonts w:hint="eastAsia" w:ascii="宋体" w:hAnsi="宋体" w:cs="宋体"/>
                <w:color w:val="auto"/>
                <w:sz w:val="21"/>
                <w:szCs w:val="21"/>
                <w:highlight w:val="none"/>
                <w:lang w:val="en-US" w:eastAsia="zh-CN"/>
              </w:rPr>
              <w:t>正</w:t>
            </w:r>
            <w:r>
              <w:rPr>
                <w:rFonts w:hint="eastAsia" w:ascii="宋体" w:hAnsi="宋体" w:cs="宋体"/>
                <w:color w:val="auto"/>
                <w:sz w:val="21"/>
                <w:szCs w:val="21"/>
                <w:highlight w:val="none"/>
              </w:rPr>
              <w:t xml:space="preserve">偏离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构成竞争性磋商文件的其他资料</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工程量清单、答疑文件</w:t>
            </w:r>
            <w:r>
              <w:rPr>
                <w:rFonts w:hint="eastAsia" w:ascii="宋体" w:hAnsi="宋体" w:cs="宋体"/>
                <w:color w:val="auto"/>
                <w:sz w:val="21"/>
                <w:szCs w:val="21"/>
                <w:highlight w:val="none"/>
                <w:lang w:eastAsia="zh-CN"/>
              </w:rPr>
              <w:t>（如有）</w:t>
            </w:r>
            <w:r>
              <w:rPr>
                <w:rFonts w:hint="eastAsia" w:ascii="宋体" w:hAnsi="宋体" w:cs="宋体"/>
                <w:color w:val="auto"/>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2.2.1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供应商要求澄清竞争性磋商文件</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同供应商须知前附表1.10.2项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2.2.2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竞争性磋商文件澄清发出的形式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2.2.3</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供应商确认收到竞争性磋商文件澄清</w:t>
            </w:r>
          </w:p>
        </w:tc>
        <w:tc>
          <w:tcPr>
            <w:tcW w:w="6988" w:type="dxa"/>
            <w:tcBorders>
              <w:top w:val="single" w:color="auto" w:sz="4" w:space="0"/>
              <w:left w:val="single" w:color="auto" w:sz="4" w:space="0"/>
              <w:bottom w:val="single" w:color="auto" w:sz="4" w:space="0"/>
              <w:right w:val="single" w:color="auto" w:sz="4" w:space="0"/>
            </w:tcBorders>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时间：在收到相应澄清文件后</w:t>
            </w:r>
            <w:r>
              <w:rPr>
                <w:rFonts w:hint="eastAsia" w:ascii="宋体" w:hAnsi="宋体" w:cs="宋体"/>
                <w:color w:val="auto"/>
                <w:sz w:val="21"/>
                <w:szCs w:val="21"/>
                <w:highlight w:val="none"/>
                <w:u w:val="single"/>
              </w:rPr>
              <w:t xml:space="preserve"> 24 </w:t>
            </w:r>
            <w:r>
              <w:rPr>
                <w:rFonts w:hint="eastAsia" w:ascii="宋体" w:hAnsi="宋体" w:cs="宋体"/>
                <w:color w:val="auto"/>
                <w:sz w:val="21"/>
                <w:szCs w:val="21"/>
                <w:highlight w:val="none"/>
              </w:rPr>
              <w:t>小时内</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2.3.1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竞争性磋商文件修改发出的形式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2.3.2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供应商确认收到竞争性磋商文件修改</w:t>
            </w:r>
          </w:p>
        </w:tc>
        <w:tc>
          <w:tcPr>
            <w:tcW w:w="6988" w:type="dxa"/>
            <w:tcBorders>
              <w:top w:val="single" w:color="auto" w:sz="4" w:space="0"/>
              <w:left w:val="single" w:color="auto" w:sz="4" w:space="0"/>
              <w:bottom w:val="single" w:color="auto" w:sz="4" w:space="0"/>
              <w:right w:val="single" w:color="auto" w:sz="4" w:space="0"/>
            </w:tcBorders>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时间：在收到相应修改文件后</w:t>
            </w:r>
            <w:r>
              <w:rPr>
                <w:rFonts w:hint="eastAsia" w:ascii="宋体" w:hAnsi="宋体" w:cs="宋体"/>
                <w:color w:val="auto"/>
                <w:sz w:val="21"/>
                <w:szCs w:val="21"/>
                <w:highlight w:val="none"/>
                <w:u w:val="single"/>
              </w:rPr>
              <w:t xml:space="preserve"> 24 </w:t>
            </w:r>
            <w:r>
              <w:rPr>
                <w:rFonts w:hint="eastAsia" w:ascii="宋体" w:hAnsi="宋体" w:cs="宋体"/>
                <w:color w:val="auto"/>
                <w:sz w:val="21"/>
                <w:szCs w:val="21"/>
                <w:highlight w:val="none"/>
              </w:rPr>
              <w:t>小时内</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形式：书面形式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3.1.1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46" w:beforeLines="15"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构成响应文件的其他材料</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46" w:beforeLines="15" w:line="312" w:lineRule="auto"/>
              <w:rPr>
                <w:rFonts w:ascii="宋体" w:hAnsi="宋体" w:cs="宋体"/>
                <w:color w:val="auto"/>
                <w:sz w:val="21"/>
                <w:szCs w:val="21"/>
                <w:highlight w:val="none"/>
              </w:rPr>
            </w:pPr>
            <w:r>
              <w:rPr>
                <w:rFonts w:hint="eastAsia" w:ascii="宋体" w:hAnsi="宋体" w:cs="宋体"/>
                <w:color w:val="auto"/>
                <w:sz w:val="21"/>
                <w:szCs w:val="21"/>
                <w:highlight w:val="none"/>
              </w:rPr>
              <w:t>评审方法中要求提供的证明材料原件</w:t>
            </w:r>
          </w:p>
          <w:p>
            <w:pPr>
              <w:shd w:val="clear"/>
              <w:adjustRightInd w:val="0"/>
              <w:snapToGrid w:val="0"/>
              <w:spacing w:before="46" w:beforeLines="15" w:line="312" w:lineRule="auto"/>
              <w:rPr>
                <w:rFonts w:ascii="宋体" w:hAnsi="宋体" w:cs="宋体"/>
                <w:color w:val="auto"/>
                <w:sz w:val="21"/>
                <w:szCs w:val="21"/>
                <w:highlight w:val="none"/>
              </w:rPr>
            </w:pPr>
            <w:r>
              <w:rPr>
                <w:rFonts w:hint="eastAsia" w:ascii="宋体" w:hAnsi="宋体" w:cs="宋体"/>
                <w:color w:val="auto"/>
                <w:sz w:val="21"/>
                <w:szCs w:val="21"/>
                <w:highlight w:val="none"/>
              </w:rPr>
              <w:t>证件原件应装袋递交，并在封袋外面列明项目名称、文件名称及份数，供应商的名称、地址、联系人及联系电话。（文件名称与装袋内容不一致时，后果由供应商自行负责）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3.2.4</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最高限价</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人民币</w:t>
            </w:r>
            <w:bookmarkStart w:id="463" w:name="_GoBack"/>
            <w:bookmarkEnd w:id="463"/>
            <w:r>
              <w:rPr>
                <w:rFonts w:hint="eastAsia" w:ascii="宋体" w:hAnsi="宋体" w:cs="宋体"/>
                <w:bCs/>
                <w:color w:val="auto"/>
                <w:sz w:val="21"/>
                <w:szCs w:val="21"/>
                <w:highlight w:val="none"/>
                <w:lang w:eastAsia="zh-CN"/>
              </w:rPr>
              <w:t>19.683955</w:t>
            </w:r>
            <w:r>
              <w:rPr>
                <w:rFonts w:hint="eastAsia" w:ascii="宋体" w:hAnsi="宋体" w:eastAsia="宋体" w:cs="宋体"/>
                <w:bCs/>
                <w:color w:val="auto"/>
                <w:sz w:val="21"/>
                <w:szCs w:val="21"/>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3.2.5</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磋商报价的其他要求</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3.3.1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磋商有效期</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3.4.1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磋商保证金</w:t>
            </w:r>
          </w:p>
        </w:tc>
        <w:tc>
          <w:tcPr>
            <w:tcW w:w="6988" w:type="dxa"/>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宋体" w:hAnsi="宋体" w:cs="宋体"/>
                <w:sz w:val="21"/>
                <w:szCs w:val="21"/>
                <w:highlight w:val="none"/>
                <w:lang w:val="zh-CN"/>
              </w:rPr>
            </w:pPr>
            <w:r>
              <w:rPr>
                <w:rFonts w:hint="eastAsia" w:ascii="宋体" w:hAnsi="宋体" w:cs="宋体"/>
                <w:sz w:val="21"/>
                <w:szCs w:val="21"/>
                <w:highlight w:val="none"/>
                <w:lang w:val="zh-CN"/>
              </w:rPr>
              <w:t>■要求递交磋商保证金</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磋商保证金的形式：执行“吉建公告第593号”规定，即吉林省住房和城乡建设厅“关于停止执行工程担保机构推荐名录（吉建公告第572号）的通告”；接受以银行出具的现金支票、保兑支票、银行汇票、银行或专业担保公司或保险公司出具的保函、转账、电汇等形式提交。</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以现金支票、转账或电汇等形式提交的磋商保证金须从供应商的基本账户转出。</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磋商保证金的金额：</w:t>
            </w:r>
            <w:r>
              <w:rPr>
                <w:rFonts w:hint="eastAsia" w:ascii="宋体" w:hAnsi="宋体" w:cs="宋体"/>
                <w:sz w:val="21"/>
                <w:szCs w:val="21"/>
                <w:highlight w:val="none"/>
                <w:lang w:val="en-US" w:eastAsia="zh-CN"/>
              </w:rPr>
              <w:t>贰仟</w:t>
            </w:r>
            <w:r>
              <w:rPr>
                <w:rFonts w:hint="eastAsia" w:ascii="宋体" w:hAnsi="宋体" w:cs="宋体"/>
                <w:sz w:val="21"/>
                <w:szCs w:val="21"/>
                <w:highlight w:val="none"/>
              </w:rPr>
              <w:t>元人民币</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 xml:space="preserve">单位名称：中国洲际新资源集团股份公司 </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开户行全称：中国工商银行海淀西区支行</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 xml:space="preserve">账号：020000 4519 0247 86551 </w:t>
            </w:r>
          </w:p>
          <w:p>
            <w:pPr>
              <w:spacing w:line="360" w:lineRule="exact"/>
              <w:jc w:val="left"/>
              <w:rPr>
                <w:rFonts w:hint="eastAsia" w:ascii="宋体" w:hAnsi="宋体" w:cs="宋体"/>
                <w:sz w:val="21"/>
                <w:szCs w:val="21"/>
                <w:highlight w:val="none"/>
              </w:rPr>
            </w:pPr>
            <w:r>
              <w:rPr>
                <w:rFonts w:hint="eastAsia" w:ascii="宋体" w:hAnsi="宋体" w:cs="宋体"/>
                <w:sz w:val="21"/>
                <w:szCs w:val="21"/>
                <w:highlight w:val="none"/>
              </w:rPr>
              <w:t>要求：（1）供应商提交的磋商保证金应当从供应商基本账户转出，且应于磋商文件递交截止时间前，到达指定账户，供应商应充分考虑磋商保证金在银行之间划转所需要的时间，确保磋商保证金在磋商截止时间前到达指定账户（未从基本账户汇出或未到帐均视为无效）。供应商若未按此要求办理产生的一切后果由供应商自行承担。</w:t>
            </w:r>
          </w:p>
          <w:p>
            <w:pPr>
              <w:shd w:val="clear"/>
              <w:spacing w:line="312" w:lineRule="auto"/>
              <w:jc w:val="left"/>
              <w:rPr>
                <w:rFonts w:ascii="宋体" w:hAnsi="宋体" w:cs="宋体"/>
                <w:color w:val="auto"/>
                <w:sz w:val="21"/>
                <w:szCs w:val="21"/>
                <w:highlight w:val="none"/>
              </w:rPr>
            </w:pPr>
            <w:r>
              <w:rPr>
                <w:rFonts w:hint="eastAsia" w:ascii="宋体" w:hAnsi="宋体" w:cs="宋体"/>
                <w:sz w:val="21"/>
                <w:szCs w:val="21"/>
                <w:highlight w:val="none"/>
              </w:rPr>
              <w:t>汇款单位在向我公司汇款时请在汇款单附言中注明（</w:t>
            </w:r>
            <w:r>
              <w:rPr>
                <w:rFonts w:hint="eastAsia" w:ascii="宋体" w:hAnsi="宋体" w:cs="宋体"/>
                <w:b/>
                <w:bCs/>
                <w:sz w:val="21"/>
                <w:szCs w:val="21"/>
                <w:highlight w:val="none"/>
                <w:lang w:eastAsia="zh-CN"/>
              </w:rPr>
              <w:t>GN</w:t>
            </w:r>
            <w:r>
              <w:rPr>
                <w:rFonts w:hint="eastAsia" w:ascii="宋体" w:hAnsi="宋体" w:cs="宋体"/>
                <w:b/>
                <w:bCs/>
                <w:sz w:val="21"/>
                <w:szCs w:val="21"/>
                <w:highlight w:val="none"/>
                <w:lang w:val="en-US" w:eastAsia="zh-CN"/>
              </w:rPr>
              <w:t>24014</w:t>
            </w:r>
            <w:r>
              <w:rPr>
                <w:rFonts w:hint="eastAsia" w:ascii="宋体" w:hAnsi="宋体" w:cs="宋体"/>
                <w:b/>
                <w:bCs/>
                <w:sz w:val="21"/>
                <w:szCs w:val="21"/>
                <w:highlight w:val="none"/>
              </w:rPr>
              <w:t>磋商保证金</w:t>
            </w:r>
            <w:r>
              <w:rPr>
                <w:rFonts w:hint="eastAsia" w:ascii="宋体" w:hAnsi="宋体" w:cs="宋体"/>
                <w:sz w:val="21"/>
                <w:szCs w:val="21"/>
                <w:highlight w:val="none"/>
              </w:rPr>
              <w:t>），否则，因款项用途不明导致投标无效等后果由</w:t>
            </w:r>
            <w:r>
              <w:rPr>
                <w:rFonts w:hint="eastAsia" w:ascii="宋体" w:hAnsi="宋体" w:cs="宋体"/>
                <w:sz w:val="21"/>
                <w:szCs w:val="21"/>
                <w:highlight w:val="none"/>
                <w:lang w:eastAsia="zh-CN"/>
              </w:rPr>
              <w:t>供应商</w:t>
            </w:r>
            <w:r>
              <w:rPr>
                <w:rFonts w:hint="eastAsia" w:ascii="宋体" w:hAnsi="宋体" w:cs="宋体"/>
                <w:sz w:val="21"/>
                <w:szCs w:val="21"/>
                <w:highlight w:val="none"/>
              </w:rPr>
              <w:t xml:space="preserve">自行承担。             （3）供应商须把基本账户开户许可证和汇款（存款）凭证复印件装入到响应文件中，注：基本账户开户许可取消后新开立基本账户的供应商在磋商时，可以按照中国人民银行的相关文件规定提交银行打印的《基本存款账户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3.4.4</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其他可以不予退还磋商保证金的情形</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both"/>
              <w:rPr>
                <w:rFonts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3.5</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资格审查资料的特殊要求</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both"/>
              <w:rPr>
                <w:rFonts w:ascii="宋体" w:hAnsi="宋体" w:cs="宋体"/>
                <w:color w:val="auto"/>
                <w:sz w:val="21"/>
                <w:szCs w:val="21"/>
                <w:highlight w:val="none"/>
              </w:rPr>
            </w:pP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3.5.2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近三年财务状况的年份要求</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hint="eastAsia" w:ascii="宋体" w:hAnsi="宋体" w:eastAsia="宋体" w:cs="宋体"/>
                <w:color w:val="auto"/>
                <w:highlight w:val="none"/>
                <w:lang w:eastAsia="zh-CN"/>
              </w:rPr>
            </w:pPr>
            <w:r>
              <w:rPr>
                <w:rFonts w:hint="eastAsia" w:ascii="宋体" w:hAnsi="宋体" w:cs="宋体"/>
                <w:color w:val="auto"/>
                <w:sz w:val="21"/>
                <w:szCs w:val="18"/>
                <w:highlight w:val="none"/>
              </w:rPr>
              <w:t>三年，</w:t>
            </w:r>
            <w:r>
              <w:rPr>
                <w:rFonts w:hint="eastAsia" w:ascii="宋体" w:hAnsi="宋体" w:cs="宋体"/>
                <w:color w:val="auto"/>
                <w:sz w:val="21"/>
                <w:szCs w:val="18"/>
                <w:highlight w:val="none"/>
                <w:lang w:eastAsia="zh-CN"/>
              </w:rPr>
              <w:t>指2020年1月1日起至2022年12月31日止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3.6.1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是否允许递交备选磋商方案</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3.7.3（2）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响应文件份数及其他要求</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正本一份，副本四份，同时提供2份电子文件（U盘，</w:t>
            </w:r>
            <w:r>
              <w:rPr>
                <w:rFonts w:hint="eastAsia" w:ascii="宋体" w:hAnsi="宋体" w:cs="宋体"/>
                <w:bCs/>
                <w:color w:val="auto"/>
                <w:kern w:val="15"/>
                <w:sz w:val="21"/>
                <w:szCs w:val="21"/>
                <w:highlight w:val="none"/>
              </w:rPr>
              <w:t>PDF及word两种格式，PDF格式包含所有响应文件签字及盖章内容</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分别</w:t>
            </w:r>
            <w:r>
              <w:rPr>
                <w:rFonts w:hint="eastAsia" w:ascii="宋体" w:hAnsi="宋体" w:cs="宋体"/>
                <w:color w:val="auto"/>
                <w:sz w:val="21"/>
                <w:szCs w:val="21"/>
                <w:highlight w:val="none"/>
              </w:rPr>
              <w:t>单独密封），1份“广联达”计价软件版清单单独密封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电子文件与文本文件不一致时，以文本文件为准。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3.7.3（3）</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响应文件是否需分册装订</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响应文件的正本与副本应分别装订成册。</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响应文件的装订要求：左侧纵向装订，胶装成不可拆分的书册形式。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4.1.2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封套上应载明的信息</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供应商地址：</w:t>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u w:val="single"/>
              </w:rPr>
              <w:t>（项目名称）</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响应文件</w:t>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在</w:t>
            </w:r>
            <w:r>
              <w:rPr>
                <w:rFonts w:hint="eastAsia" w:ascii="宋体" w:hAnsi="宋体" w:cs="宋体"/>
                <w:color w:val="auto"/>
                <w:sz w:val="21"/>
                <w:szCs w:val="21"/>
                <w:highlight w:val="none"/>
              </w:rPr>
              <w:tab/>
            </w:r>
            <w:r>
              <w:rPr>
                <w:rFonts w:hint="eastAsia" w:ascii="宋体" w:hAnsi="宋体" w:cs="宋体"/>
                <w:color w:val="auto"/>
                <w:sz w:val="21"/>
                <w:szCs w:val="21"/>
                <w:highlight w:val="none"/>
              </w:rPr>
              <w:t>年</w:t>
            </w:r>
            <w:r>
              <w:rPr>
                <w:rFonts w:hint="eastAsia" w:ascii="宋体" w:hAnsi="宋体" w:cs="宋体"/>
                <w:color w:val="auto"/>
                <w:sz w:val="21"/>
                <w:szCs w:val="21"/>
                <w:highlight w:val="none"/>
              </w:rPr>
              <w:tab/>
            </w:r>
            <w:r>
              <w:rPr>
                <w:rFonts w:hint="eastAsia" w:ascii="宋体" w:hAnsi="宋体" w:cs="宋体"/>
                <w:color w:val="auto"/>
                <w:sz w:val="21"/>
                <w:szCs w:val="21"/>
                <w:highlight w:val="none"/>
              </w:rPr>
              <w:t>月</w:t>
            </w:r>
            <w:r>
              <w:rPr>
                <w:rFonts w:hint="eastAsia" w:ascii="宋体" w:hAnsi="宋体" w:cs="宋体"/>
                <w:color w:val="auto"/>
                <w:sz w:val="21"/>
                <w:szCs w:val="21"/>
                <w:highlight w:val="none"/>
              </w:rPr>
              <w:tab/>
            </w:r>
            <w:r>
              <w:rPr>
                <w:rFonts w:hint="eastAsia" w:ascii="宋体" w:hAnsi="宋体" w:cs="宋体"/>
                <w:color w:val="auto"/>
                <w:sz w:val="21"/>
                <w:szCs w:val="21"/>
                <w:highlight w:val="none"/>
              </w:rPr>
              <w:t>日</w:t>
            </w:r>
            <w:r>
              <w:rPr>
                <w:rFonts w:hint="eastAsia" w:ascii="宋体" w:hAnsi="宋体" w:cs="宋体"/>
                <w:color w:val="auto"/>
                <w:sz w:val="21"/>
                <w:szCs w:val="21"/>
                <w:highlight w:val="none"/>
              </w:rPr>
              <w:tab/>
            </w:r>
            <w:r>
              <w:rPr>
                <w:rFonts w:hint="eastAsia" w:ascii="宋体" w:hAnsi="宋体" w:cs="宋体"/>
                <w:color w:val="auto"/>
                <w:sz w:val="21"/>
                <w:szCs w:val="21"/>
                <w:highlight w:val="none"/>
              </w:rPr>
              <w:t>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4.2.1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递交响应文件截止时间</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u w:val="single"/>
                <w:lang w:eastAsia="zh-CN"/>
              </w:rPr>
              <w:t>2024年03月08日09点30分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4.2.2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9"/>
                <w:sz w:val="21"/>
                <w:szCs w:val="21"/>
                <w:highlight w:val="none"/>
              </w:rPr>
            </w:pPr>
            <w:r>
              <w:rPr>
                <w:rFonts w:hint="eastAsia" w:ascii="宋体" w:hAnsi="宋体" w:cs="宋体"/>
                <w:color w:val="auto"/>
                <w:sz w:val="21"/>
                <w:szCs w:val="21"/>
                <w:highlight w:val="none"/>
              </w:rPr>
              <w:t>递交响应文件地点</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吉林省长春市南关区亚泰大街3218号通钢大厦B座6层668室第一开标室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4.2.3</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响应文件是否退还</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否</w:t>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r>
              <w:rPr>
                <w:rFonts w:hint="eastAsia" w:ascii="宋体" w:hAnsi="宋体" w:cs="宋体"/>
                <w:color w:val="auto"/>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5.1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磋商时间和地点</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磋商时间：同递交响应文件截止时间</w:t>
            </w:r>
          </w:p>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磋商地点：同递交响应文件地点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5.2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磋商前会议程序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密封情况检查：由供应商代表检查响应文件密封情况；</w:t>
            </w:r>
          </w:p>
          <w:p>
            <w:pPr>
              <w:shd w:val="clear"/>
              <w:spacing w:line="312" w:lineRule="auto"/>
              <w:jc w:val="left"/>
              <w:rPr>
                <w:rFonts w:ascii="宋体" w:hAnsi="宋体" w:cs="宋体"/>
                <w:color w:val="auto"/>
                <w:sz w:val="21"/>
                <w:szCs w:val="21"/>
                <w:highlight w:val="none"/>
              </w:rPr>
            </w:pPr>
            <w:r>
              <w:rPr>
                <w:rFonts w:hint="eastAsia" w:ascii="宋体" w:hAnsi="宋体" w:cs="宋体"/>
                <w:bCs/>
                <w:color w:val="auto"/>
                <w:kern w:val="0"/>
                <w:sz w:val="21"/>
                <w:szCs w:val="21"/>
                <w:highlight w:val="none"/>
              </w:rPr>
              <w:t>磋商顺序：按递交响应文件顺序。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6.1.1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磋商小组的组建</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磋商小组构成：社会专家</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人（经济类</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人、技术类</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7.1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成交结果公告媒介</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《中国政府采购网》、《中国招标投标公共服务平台》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7.4</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是否授权磋商小组确定成交供应商</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否，推荐3名成交候选供应商。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w w:val="94"/>
                <w:sz w:val="21"/>
                <w:szCs w:val="21"/>
                <w:highlight w:val="none"/>
              </w:rPr>
            </w:pPr>
            <w:r>
              <w:rPr>
                <w:rFonts w:hint="eastAsia" w:ascii="宋体" w:hAnsi="宋体" w:cs="宋体"/>
                <w:color w:val="auto"/>
                <w:sz w:val="21"/>
                <w:szCs w:val="21"/>
                <w:highlight w:val="none"/>
              </w:rPr>
              <w:t>10</w:t>
            </w:r>
          </w:p>
        </w:tc>
        <w:tc>
          <w:tcPr>
            <w:tcW w:w="9062" w:type="dxa"/>
            <w:gridSpan w:val="2"/>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10.1</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资格审查方式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kern w:val="0"/>
                <w:sz w:val="21"/>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10.2</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lang w:val="zh-CN"/>
              </w:rPr>
            </w:pPr>
            <w:r>
              <w:rPr>
                <w:rFonts w:hint="eastAsia" w:ascii="宋体" w:hAnsi="宋体" w:cs="宋体"/>
                <w:bCs/>
                <w:color w:val="auto"/>
                <w:sz w:val="21"/>
                <w:szCs w:val="21"/>
                <w:highlight w:val="none"/>
              </w:rPr>
              <w:t>报价方式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rPr>
              <w:t>采用综合单价方式。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10.3</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lang w:val="zh-CN"/>
              </w:rPr>
            </w:pPr>
            <w:r>
              <w:rPr>
                <w:rFonts w:hint="eastAsia" w:ascii="宋体" w:hAnsi="宋体" w:cs="宋体"/>
                <w:bCs/>
                <w:color w:val="auto"/>
                <w:sz w:val="21"/>
                <w:szCs w:val="21"/>
                <w:highlight w:val="none"/>
              </w:rPr>
              <w:t>合同方式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rPr>
              <w:t>固定单价合同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10.4</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lang w:val="zh-CN"/>
              </w:rPr>
              <w:t>采购代理服务费</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spacing w:line="312" w:lineRule="auto"/>
              <w:jc w:val="left"/>
              <w:rPr>
                <w:rFonts w:ascii="宋体" w:hAnsi="宋体" w:cs="宋体"/>
                <w:bCs/>
                <w:color w:val="auto"/>
                <w:sz w:val="21"/>
                <w:szCs w:val="21"/>
                <w:highlight w:val="none"/>
              </w:rPr>
            </w:pPr>
            <w:r>
              <w:rPr>
                <w:rFonts w:hint="eastAsia" w:ascii="宋体" w:hAnsi="宋体" w:cs="宋体"/>
                <w:bCs/>
                <w:color w:val="auto"/>
                <w:sz w:val="21"/>
                <w:szCs w:val="21"/>
                <w:highlight w:val="none"/>
                <w:lang w:val="zh-CN"/>
              </w:rPr>
              <w:t>采购代理服务费，按国家发展计划委员会计价格[2002]1980号文件规定的标准计取。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10.5</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lang w:val="zh-CN"/>
              </w:rPr>
            </w:pPr>
            <w:r>
              <w:rPr>
                <w:rFonts w:hint="eastAsia" w:ascii="宋体" w:hAnsi="宋体" w:cs="宋体"/>
                <w:bCs/>
                <w:snapToGrid w:val="0"/>
                <w:color w:val="auto"/>
                <w:spacing w:val="-4"/>
                <w:kern w:val="0"/>
                <w:sz w:val="21"/>
                <w:szCs w:val="21"/>
                <w:highlight w:val="none"/>
                <w:lang w:val="zh-CN"/>
              </w:rPr>
              <w:t>质保期</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spacing w:line="312" w:lineRule="auto"/>
              <w:jc w:val="left"/>
              <w:rPr>
                <w:rFonts w:hint="default" w:ascii="宋体" w:hAnsi="宋体" w:eastAsia="宋体" w:cs="宋体"/>
                <w:bCs/>
                <w:color w:val="auto"/>
                <w:kern w:val="0"/>
                <w:sz w:val="21"/>
                <w:szCs w:val="21"/>
                <w:highlight w:val="none"/>
                <w:lang w:val="en-US" w:eastAsia="zh-CN"/>
              </w:rPr>
            </w:pPr>
            <w:r>
              <w:rPr>
                <w:rFonts w:hint="eastAsia" w:ascii="宋体" w:hAnsi="宋体" w:cs="宋体"/>
                <w:bCs/>
                <w:color w:val="auto"/>
                <w:kern w:val="0"/>
                <w:sz w:val="21"/>
                <w:szCs w:val="21"/>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10.6</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lang w:val="zh-CN"/>
              </w:rPr>
            </w:pPr>
            <w:r>
              <w:rPr>
                <w:rFonts w:hint="eastAsia" w:ascii="宋体" w:hAnsi="宋体" w:cs="宋体"/>
                <w:bCs/>
                <w:color w:val="auto"/>
                <w:sz w:val="21"/>
                <w:szCs w:val="21"/>
                <w:highlight w:val="none"/>
              </w:rPr>
              <w:t>付款方式</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spacing w:line="312" w:lineRule="auto"/>
              <w:jc w:val="left"/>
              <w:rPr>
                <w:rFonts w:hint="eastAsia" w:ascii="宋体" w:hAnsi="宋体" w:eastAsia="宋体" w:cs="宋体"/>
                <w:bCs/>
                <w:color w:val="auto"/>
                <w:kern w:val="0"/>
                <w:sz w:val="21"/>
                <w:szCs w:val="21"/>
                <w:highlight w:val="none"/>
                <w:lang w:eastAsia="zh-CN"/>
              </w:rPr>
            </w:pPr>
            <w:r>
              <w:rPr>
                <w:rFonts w:hint="eastAsia" w:ascii="宋体" w:hAnsi="宋体" w:cs="宋体"/>
                <w:bCs/>
                <w:color w:val="auto"/>
                <w:kern w:val="0"/>
                <w:sz w:val="21"/>
                <w:szCs w:val="21"/>
                <w:highlight w:val="none"/>
                <w:lang w:eastAsia="zh-CN"/>
              </w:rPr>
              <w:t>验收合格后，待审计结束后付审定值97%，剩余3%质保金，质保期1年结束无息返还。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 w:val="21"/>
                <w:szCs w:val="21"/>
                <w:highlight w:val="none"/>
              </w:rPr>
              <w:t>10.</w:t>
            </w:r>
            <w:r>
              <w:rPr>
                <w:rFonts w:hint="eastAsia" w:ascii="宋体" w:hAnsi="宋体" w:cs="宋体"/>
                <w:bCs/>
                <w:color w:val="auto"/>
                <w:sz w:val="21"/>
                <w:szCs w:val="21"/>
                <w:highlight w:val="none"/>
                <w:lang w:val="en-US" w:eastAsia="zh-CN"/>
              </w:rPr>
              <w:t>7</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所属行业</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adjustRightInd w:val="0"/>
              <w:snapToGrid w:val="0"/>
              <w:spacing w:line="312" w:lineRule="auto"/>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本项目所属行业为：建筑业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10.8</w:t>
            </w:r>
          </w:p>
        </w:tc>
        <w:tc>
          <w:tcPr>
            <w:tcW w:w="207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结算价款确定方式约定</w:t>
            </w:r>
          </w:p>
        </w:tc>
        <w:tc>
          <w:tcPr>
            <w:tcW w:w="6988"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以第一次磋商报价中的综合单价乘以实际工程量计算出总价款后，再乘以第二次磋商报价与第一次磋商报价的下浮比例（下浮比例=第二次磋商报价/第一次磋商报价），作为最终结算价款</w:t>
            </w:r>
            <w:r>
              <w:rPr>
                <w:rFonts w:hint="eastAsia" w:ascii="宋体" w:hAnsi="宋体" w:eastAsia="宋体" w:cs="宋体"/>
                <w:bCs/>
                <w:color w:val="auto"/>
                <w:sz w:val="21"/>
                <w:szCs w:val="21"/>
                <w:highlight w:val="none"/>
                <w:lang w:eastAsia="zh-CN"/>
              </w:rPr>
              <w:t>。</w:t>
            </w:r>
          </w:p>
        </w:tc>
      </w:tr>
    </w:tbl>
    <w:p>
      <w:pPr>
        <w:shd w:val="clear"/>
        <w:spacing w:line="312" w:lineRule="auto"/>
        <w:rPr>
          <w:rFonts w:ascii="宋体" w:hAnsi="宋体" w:cs="宋体"/>
          <w:vanish/>
          <w:color w:val="auto"/>
          <w:highlight w:val="none"/>
        </w:rPr>
      </w:pPr>
    </w:p>
    <w:p>
      <w:pPr>
        <w:shd w:val="clear"/>
        <w:adjustRightInd w:val="0"/>
        <w:snapToGrid w:val="0"/>
        <w:spacing w:line="312" w:lineRule="auto"/>
        <w:jc w:val="left"/>
        <w:rPr>
          <w:rFonts w:ascii="宋体" w:hAnsi="宋体" w:cs="宋体"/>
          <w:color w:val="auto"/>
          <w:sz w:val="21"/>
          <w:szCs w:val="21"/>
          <w:highlight w:val="none"/>
        </w:rPr>
      </w:pPr>
      <w:bookmarkStart w:id="71" w:name="page19"/>
      <w:bookmarkEnd w:id="71"/>
      <w:r>
        <w:rPr>
          <w:rFonts w:hint="eastAsia" w:ascii="宋体" w:hAnsi="宋体" w:cs="宋体"/>
          <w:color w:val="auto"/>
          <w:sz w:val="21"/>
          <w:szCs w:val="21"/>
          <w:highlight w:val="none"/>
        </w:rPr>
        <w:t>注：竞争性磋商公告与竞争性磋商文件不一致之处以文件为准。</w:t>
      </w:r>
    </w:p>
    <w:p>
      <w:pPr>
        <w:shd w:val="clear"/>
        <w:rPr>
          <w:rFonts w:ascii="宋体" w:hAnsi="宋体" w:cs="宋体"/>
          <w:b/>
          <w:bCs/>
          <w:color w:val="auto"/>
          <w:sz w:val="21"/>
          <w:szCs w:val="21"/>
          <w:highlight w:val="none"/>
        </w:rPr>
      </w:pPr>
      <w:bookmarkStart w:id="72" w:name="_Toc8722_WPSOffice_Level2"/>
      <w:bookmarkStart w:id="73" w:name="_Toc4265_WPSOffice_Level2"/>
      <w:bookmarkStart w:id="74" w:name="_Toc32448_WPSOffice_Level2"/>
      <w:r>
        <w:rPr>
          <w:rFonts w:hint="eastAsia" w:ascii="宋体" w:hAnsi="宋体" w:cs="宋体"/>
          <w:b/>
          <w:bCs/>
          <w:color w:val="auto"/>
          <w:sz w:val="21"/>
          <w:szCs w:val="21"/>
          <w:highlight w:val="none"/>
        </w:rPr>
        <w:br w:type="page"/>
      </w:r>
    </w:p>
    <w:p>
      <w:pPr>
        <w:shd w:val="clear"/>
        <w:spacing w:line="300" w:lineRule="auto"/>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1.总则</w:t>
      </w:r>
      <w:bookmarkEnd w:id="72"/>
      <w:bookmarkEnd w:id="73"/>
      <w:bookmarkEnd w:id="74"/>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1.1采购项目概况</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1.1.1根据有关法律、法规和规章的规定，本采购项目已具备采购条件，现对本项目施工进行采购。</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1.1.2采购人：见供应商须知前附表。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1.1.3采购代理机构：见供应商须知前附表。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1.1.4项目名称及编号：见供应商须知前附表。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1.2采购项目的资金落实情况</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1.2.1资金落实情况：见供应商须知前附表。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1.3采购范围、合同履行期限（计划工期）、工程地点、质量要求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1.3.1采购范围：见供应商须知前附表。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1.3.2合同履行期限（计划工期）：见供应商须知前附表。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1.3.3工程地点：见供应商须知前附表。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1.3.4质量要求：见供应商须知前附表。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1.4供应商资格要求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1.4.1供应商应具备承担本采购项目资质条件、能力和信誉：见供应商须知前附表。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1.4.2</w:t>
      </w:r>
      <w:r>
        <w:rPr>
          <w:rFonts w:hint="eastAsia" w:ascii="宋体" w:hAnsi="宋体" w:cs="宋体"/>
          <w:bCs/>
          <w:color w:val="auto"/>
          <w:sz w:val="21"/>
          <w:szCs w:val="21"/>
          <w:highlight w:val="none"/>
        </w:rPr>
        <w:t>本次采购不接受联合体参与。</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1.4.3供应商不得存在下列情形之一：</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（1）为采购人不具有独立法人资格的附属机构(单位)；</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（2）为本项目前期准备提供设计或咨询服务的，但设计施工总承包的除外；</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（3）为本项目的监理人；</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（4）为本项目的代建人；</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（5）为本项目提供采购代理服务的；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（6）与本项目的监理人或代建人或采购代理机构同为一个法定代表人的；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（7）与本项目的监理人或代建人或采购代理机构相互控股或参股的；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（8）与本项目的监理人或代建人或采购代理机构相互任职或工作的；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（9）被责令停业的；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（10）被依法暂停或者取消投标资格；</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（11）被责令停产停业、暂扣或者吊销许可证、暂扣或者吊销执照；</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（12）进入清算程序，或被宣告破产，或其他丧失履约能力的情形；</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（13）在最近三年内发生重大工程质量问题（以相关行业主管部门的行政处罚决定或司法机关出具的有关法律文书为准）；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（14）法律法规或供应商须知前附表规定的其他情形。</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1.5 费用承担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供应商准备和参与本项目活动发生的费用自理。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1.6 保密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参与采购活动的各方应对竞争性磋商文件和响应文件中的商业和技术等秘密保密，否则应承担相应的法律责任。</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1.7 语言文字</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响应文件使用的语言文字为中文。专用术语使用外文的，应附有中文注释。</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1.8 计量单位</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所有计量均采用中华人民共和国法定计量单位。</w:t>
      </w:r>
    </w:p>
    <w:p>
      <w:pPr>
        <w:shd w:val="clear"/>
        <w:adjustRightInd w:val="0"/>
        <w:snapToGrid w:val="0"/>
        <w:spacing w:line="300" w:lineRule="auto"/>
        <w:ind w:firstLine="420" w:firstLineChars="200"/>
        <w:jc w:val="left"/>
        <w:rPr>
          <w:rFonts w:ascii="宋体" w:hAnsi="宋体" w:cs="宋体"/>
          <w:color w:val="auto"/>
          <w:sz w:val="21"/>
          <w:szCs w:val="21"/>
          <w:highlight w:val="none"/>
        </w:rPr>
      </w:pPr>
      <w:bookmarkStart w:id="75" w:name="_Toc31649_WPSOffice_Level2"/>
      <w:bookmarkStart w:id="76" w:name="_Toc13249_WPSOffice_Level2"/>
      <w:bookmarkStart w:id="77" w:name="_Toc10041_WPSOffice_Level2"/>
      <w:r>
        <w:rPr>
          <w:rFonts w:hint="eastAsia" w:ascii="宋体" w:hAnsi="宋体" w:cs="宋体"/>
          <w:color w:val="auto"/>
          <w:sz w:val="21"/>
          <w:szCs w:val="21"/>
          <w:highlight w:val="none"/>
        </w:rPr>
        <w:t>1.9 踏勘现场</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1.9.1 供应商须知前附表规定组织踏勘现场的，采购人按供应商须知前附表规定的时间、地点组织供应商踏勘项目现场。 </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1.9.2 供应商踏勘现场发生的费用自理。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1.9.3 除采购人的原因外，供应商自行负责在踏勘现场中所发生的人员伤亡和财产损失。</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1.9.4 采购人在踏勘现场中介绍的工程场地和相关的周边环境情况，供应商在编制响应文件时参考，采购人不对供应商据此作出的判断和决策负责。</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1.10磋商预备会</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1.10.1供应商须知前附表规定召开磋商预备会的，采购人按供应商须知前附表规定的时间和地点召开磋商预备会，澄清供应商提出的问题。</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1.10.2供应商应按供应商须知前附表规定的时间和形式将提出的问题送达采购人，以便采购人在会议期间澄清。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1.10.3磋商预备会后，采购人将对供应商所提问题的澄清，以供应商须知前附表规定的形式通知所有购买竞争性磋商文件的供应商。该澄清内容为竞争性磋商文件的组成部分。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1.11分包、转包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不允许。</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1.12</w:t>
      </w:r>
      <w:r>
        <w:rPr>
          <w:rFonts w:hint="eastAsia" w:ascii="宋体" w:hAnsi="宋体" w:cs="宋体"/>
          <w:bCs/>
          <w:color w:val="auto"/>
          <w:sz w:val="21"/>
          <w:szCs w:val="21"/>
          <w:highlight w:val="none"/>
        </w:rPr>
        <w:t>偏离</w:t>
      </w:r>
    </w:p>
    <w:p>
      <w:pPr>
        <w:shd w:val="clear"/>
        <w:adjustRightInd w:val="0"/>
        <w:snapToGrid w:val="0"/>
        <w:spacing w:line="300" w:lineRule="auto"/>
        <w:ind w:firstLine="420" w:firstLineChars="200"/>
        <w:jc w:val="left"/>
        <w:rPr>
          <w:rFonts w:ascii="宋体" w:hAnsi="宋体" w:cs="宋体"/>
          <w:bCs/>
          <w:color w:val="auto"/>
          <w:sz w:val="21"/>
          <w:szCs w:val="21"/>
          <w:highlight w:val="none"/>
        </w:rPr>
      </w:pPr>
      <w:r>
        <w:rPr>
          <w:rFonts w:hint="eastAsia" w:ascii="宋体" w:hAnsi="宋体" w:cs="宋体"/>
          <w:bCs/>
          <w:color w:val="auto"/>
          <w:sz w:val="21"/>
          <w:szCs w:val="21"/>
          <w:highlight w:val="none"/>
        </w:rPr>
        <w:t>见</w:t>
      </w:r>
      <w:r>
        <w:rPr>
          <w:rFonts w:hint="eastAsia" w:ascii="宋体" w:hAnsi="宋体" w:cs="宋体"/>
          <w:color w:val="auto"/>
          <w:sz w:val="21"/>
          <w:szCs w:val="21"/>
          <w:highlight w:val="none"/>
        </w:rPr>
        <w:t>供应商须知前附表</w:t>
      </w:r>
    </w:p>
    <w:p>
      <w:pPr>
        <w:shd w:val="clear"/>
        <w:adjustRightInd w:val="0"/>
        <w:snapToGrid w:val="0"/>
        <w:spacing w:line="300" w:lineRule="auto"/>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2.竞争性磋商文件</w:t>
      </w:r>
      <w:bookmarkEnd w:id="75"/>
      <w:bookmarkEnd w:id="76"/>
      <w:bookmarkEnd w:id="77"/>
    </w:p>
    <w:p>
      <w:pPr>
        <w:shd w:val="clear"/>
        <w:adjustRightInd w:val="0"/>
        <w:snapToGrid w:val="0"/>
        <w:spacing w:line="300" w:lineRule="auto"/>
        <w:ind w:firstLine="420" w:firstLineChars="200"/>
        <w:jc w:val="left"/>
        <w:rPr>
          <w:rFonts w:ascii="宋体" w:hAnsi="宋体" w:cs="宋体"/>
          <w:color w:val="auto"/>
          <w:sz w:val="21"/>
          <w:szCs w:val="21"/>
          <w:highlight w:val="none"/>
        </w:rPr>
      </w:pPr>
      <w:bookmarkStart w:id="78" w:name="_Toc12845_WPSOffice_Level2"/>
      <w:bookmarkStart w:id="79" w:name="_Toc25342_WPSOffice_Level2"/>
      <w:bookmarkStart w:id="80" w:name="_Toc29477_WPSOffice_Level2"/>
      <w:r>
        <w:rPr>
          <w:rFonts w:hint="eastAsia" w:ascii="宋体" w:hAnsi="宋体" w:cs="宋体"/>
          <w:color w:val="auto"/>
          <w:sz w:val="21"/>
          <w:szCs w:val="21"/>
          <w:highlight w:val="none"/>
        </w:rPr>
        <w:t>2.1竞争性磋商文件的组成</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本竞争性磋商文件包括：</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（1）竞争性磋商公告</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（2）供应商须知</w:t>
      </w:r>
      <w:r>
        <w:rPr>
          <w:rFonts w:hint="eastAsia" w:ascii="宋体" w:hAnsi="宋体" w:cs="宋体"/>
          <w:color w:val="auto"/>
          <w:sz w:val="21"/>
          <w:szCs w:val="21"/>
          <w:highlight w:val="none"/>
        </w:rPr>
        <w:tab/>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（3）评审方法</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（4）合同文本</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（5）工程量清单</w:t>
      </w:r>
      <w:r>
        <w:rPr>
          <w:rFonts w:hint="eastAsia" w:ascii="宋体" w:hAnsi="宋体" w:cs="宋体"/>
          <w:color w:val="auto"/>
          <w:sz w:val="21"/>
          <w:szCs w:val="21"/>
          <w:highlight w:val="none"/>
        </w:rPr>
        <w:tab/>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（6）图纸</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（7）磋商项目需求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（8）响应文件内容及格式要求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根据本章第 1.9 款、第 2.2 款和第 2.3 款对竞争性磋商文件所作的澄清、修改，构成竞争性磋商文件的组成部分。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2.2竞争性磋商文件的澄清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2.2.1供应商应仔细阅读和检查竞争性磋商文件的全部内容。如发现缺页或附件不全，应及时向采购人提出，以便补齐。如有疑问，应按供应商须知前附表规定的时间和形式将提出的问题送达采购人，要求采购人对竞争性磋商文件予以澄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2.2.2竞争性磋商文件的澄清以供应商须知前附表规定的形式发给所有购买竞争性磋商文件的供应商，但不指明澄清问题的来源。如果澄清发出的时间距供应商须知前附表规定的递交响应文件截止时间不足5天，澄清内容可能影响响应文件编制的，将相应延长递交响应文件截止时间。</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2.2.3供应商在收到澄清后，应按供应商须知前附表规定的时间和形式通知采购人，确认已收到该澄清。</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2.2.4除非采购人认为确有必要答复，否则，采购人有权拒绝回复供应商在本章第 2.2.1 项规定的时间后的任何澄清要求。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2.3竞争性磋商文件的修改</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2.3.1采购人可以书面形式修改磋商文件，并通知所有已购买磋商文件的供应商。但如果修改磋商文件的时间距递交响应文件截止时间不足5天，并且修改内容影响响应文件编制的，将相应延长递交响应文件截止时间。</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2.3.2供应商收到修改内容后，应按供应商须知前附表规定的时间和形式通知采购人，确认已收到该修改。</w:t>
      </w:r>
    </w:p>
    <w:p>
      <w:pPr>
        <w:shd w:val="clear"/>
        <w:adjustRightInd w:val="0"/>
        <w:snapToGrid w:val="0"/>
        <w:spacing w:line="300" w:lineRule="auto"/>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3.响应文件</w:t>
      </w:r>
      <w:bookmarkEnd w:id="78"/>
      <w:bookmarkEnd w:id="79"/>
      <w:bookmarkEnd w:id="80"/>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3.1响应文件的组成</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3.1.1响应文件应包括下列内容：</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（1）磋商函及磋商函附录</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（2）报价一览表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（3）法定代表人身份证明或附有法定代表人身份证明的授权委托书</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（4）磋商保证金 </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（5）已标价工程量清单</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（6）项目管理机构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（7）资格审查资料</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（8）施工组织设计</w:t>
      </w:r>
    </w:p>
    <w:p>
      <w:pPr>
        <w:shd w:val="clear"/>
        <w:adjustRightInd w:val="0"/>
        <w:snapToGrid w:val="0"/>
        <w:spacing w:line="30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其他材料</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供应商在磋商过程中作出的符合法律法规和竞争性磋商文件规定的澄清确认，构成响应文件的组成部分。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3.1.2 供应商须知前附表未要求提交磋商保证金的，响应文件不包括本章第 3.1.1（3）所指的磋商保证金。</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3.2磋商报价</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3.2.1 供应商应按第五章“工程量清单”的要求填写相应表格。</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3.2.2 供应商在递交响应文件截止时间前修改磋商函中的磋商报价总额，应同时修改“已标价工程量清单”中的相应报价，报价总额为各分项金额之和。此修改须符合本章第4.3款的有关要求。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3.2.3 供应商的磋商报价不得超过采购预算，采购预算在供应商须知前附表中载明。</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3.2.4 已标价工程量清单的编制、不可竞争性费用及其他项目报价的填报应当按照现行的相关计价规范文件的要求，未按要求填报已标价工程量清单的，其响应文件将被否决。</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3.3磋商有效期</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3.3.1除供应商须知前附表另有规定外，磋商有效期为 60 天。</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3.3.2在磋商有效期内，供应商撤销响应文件的，应承担竞争性磋商文件和法律规定的责任。</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3.3.3出现特殊情况需要延长磋商有效期的，采购人以书面形式通知所有供应商延长磋商有效期。供应商应予以书面答复，同意延长的，应相应延长其磋商保证金的有效期，但不得要求或被允许修改其响应文件；供应商拒绝延长的，其响应文件失效，但供应商有权收回其磋商保证金。</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3.4磋商保证金</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3.4.1供应商在递交响应文件的同时，应按供应商须知前附表规定的金额、形式和第八章“响应文件内容及格式要求”规定的磋商保证金格式递交磋商保证金，并作为其响应文件的组成部分。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3.4.2供应商不按本章第 3.4.1 项要求提交磋商保证金的，磋商小组将否决其响应文件。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3.4.3采购人向成交供应商发放成交通知书后五个工作日内，退还未成交供应商的磋商保证金，采购人与成交供应商签订合同后五个工作日内，退还成交供应商的磋商保证金。</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3.4.4有下列情形之一的，磋商保证金将不予退还：</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（1）供应商在竞争性磋商文件中规定的磋商有效期内撤回其响应文件；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（2）成交供应商在规定期限内未能按规定签订合同；</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（3）供应商采用不正当的手段骗取成交。</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3.5 资格审查资料</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除供应商须知前附表另有规定外，供应商应按下列规定提供资格审查资料，以证明其满足本章第 1.4 款规定的资质、信誉等要求。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3.5.1 “供应商基本情况表”应附供应商营业执照、资质证书和安全生产许可证等材料的复印件加盖公章。</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3.5.2 “近年财务状况表”应附经会计师事务所审计的</w:t>
      </w:r>
      <w:r>
        <w:rPr>
          <w:rFonts w:hint="eastAsia" w:ascii="宋体" w:hAnsi="宋体" w:cs="宋体"/>
          <w:color w:val="auto"/>
          <w:sz w:val="21"/>
          <w:szCs w:val="21"/>
          <w:highlight w:val="none"/>
          <w:lang w:eastAsia="zh-CN"/>
        </w:rPr>
        <w:t>财务审计报告或财务报表</w:t>
      </w:r>
      <w:r>
        <w:rPr>
          <w:rFonts w:hint="eastAsia" w:ascii="宋体" w:hAnsi="宋体" w:cs="宋体"/>
          <w:color w:val="auto"/>
          <w:sz w:val="21"/>
          <w:szCs w:val="21"/>
          <w:highlight w:val="none"/>
        </w:rPr>
        <w:t>，包括资产负债表、现金流量表、利润表和财务情况说明书等复印件加盖公章，具体年份要求见供应商须知前附表。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3.5.3</w:t>
      </w:r>
      <w:r>
        <w:rPr>
          <w:rFonts w:hint="eastAsia" w:ascii="宋体" w:hAnsi="宋体" w:cs="宋体"/>
          <w:color w:val="auto"/>
          <w:sz w:val="21"/>
          <w:szCs w:val="21"/>
          <w:highlight w:val="none"/>
        </w:rPr>
        <w:t>“近年完成的类似项目情况表”应附</w:t>
      </w:r>
      <w:r>
        <w:rPr>
          <w:rFonts w:hint="eastAsia" w:ascii="宋体" w:hAnsi="宋体" w:cs="宋体"/>
          <w:bCs/>
          <w:color w:val="auto"/>
          <w:kern w:val="0"/>
          <w:sz w:val="21"/>
          <w:szCs w:val="21"/>
          <w:highlight w:val="none"/>
        </w:rPr>
        <w:t>中标通知书或合同协议书或竣工验收报告</w:t>
      </w:r>
      <w:r>
        <w:rPr>
          <w:rFonts w:hint="eastAsia" w:ascii="宋体" w:hAnsi="宋体" w:cs="宋体"/>
          <w:color w:val="auto"/>
          <w:sz w:val="21"/>
          <w:szCs w:val="21"/>
          <w:highlight w:val="none"/>
        </w:rPr>
        <w:t>复印件加盖公章，具体年份要求见供应商须知前附表。每张表格只填写一个项目，并标明序号。</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3.5.</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 xml:space="preserve"> “正在施工和新承接的项目情况表”应附中标通知书或合同协议书复印件加盖公章。每张表格只填写一个项目，并标明序号。</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3.6备选方案</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不允许递交备选方案</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3.7响应文件的编制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3.7.1响应文件应按第八章“响应文件内容及格式要求”进行编写，如有必要，可以增加附页，作为响应文件的组成部分。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3.7.2响应文件应当对竞争性磋商文件有关合同履行期限（计划工期）、磋商有效期、竞争性磋商项目需求、采购范围等实质性内容作出响应。响应文件在满足竞争性磋商文件实质性要求的基础上，可以提出比竞争性磋商文件要求更有利于采购人的承诺。</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3.7.3（1）响应文件应用不褪色的材料书写或打印，磋商函及对响应文件的澄清、说明和补正应由供应商的法定代表人或其授权的代理人签字。由供应商的法定代表人签字的，应附法定代表人身份证明，由代理人签字的，应附授权委托书，身份证明或授权委托书应符合第八章“响应文件内容及格式要求”的要求。响应文件应尽量避免涂改、行间插字或删除。如果出现上述情况，改动之处应由供应商的法定代表人或其授权的代理人签字或盖单位章。</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响应文件正本一份，副本份数见供应商须知前附表。正本和副本的封面应清楚地标记“正本”或“副本”的字样。供应商应根据供应商须知前附表要求提供电子版文件。当副本和正本不一致或电子版文件和纸质正本文件不一致时，以纸质正本文件为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（3）响应文件的正本与副本应分别装订，并编制目录，响应文件需分册装订的，具体分册装订要求见供应商须知前附表规定。</w:t>
      </w:r>
    </w:p>
    <w:p>
      <w:pPr>
        <w:shd w:val="clear"/>
        <w:adjustRightInd w:val="0"/>
        <w:snapToGrid w:val="0"/>
        <w:spacing w:line="300" w:lineRule="auto"/>
        <w:jc w:val="left"/>
        <w:rPr>
          <w:rFonts w:ascii="宋体" w:hAnsi="宋体" w:cs="宋体"/>
          <w:b/>
          <w:bCs/>
          <w:color w:val="auto"/>
          <w:sz w:val="21"/>
          <w:szCs w:val="21"/>
          <w:highlight w:val="none"/>
        </w:rPr>
      </w:pPr>
      <w:bookmarkStart w:id="81" w:name="_Toc29135_WPSOffice_Level2"/>
      <w:bookmarkStart w:id="82" w:name="_Toc1667_WPSOffice_Level2"/>
      <w:bookmarkStart w:id="83" w:name="_Toc21869_WPSOffice_Level2"/>
      <w:r>
        <w:rPr>
          <w:rFonts w:hint="eastAsia" w:ascii="宋体" w:hAnsi="宋体" w:cs="宋体"/>
          <w:b/>
          <w:bCs/>
          <w:color w:val="auto"/>
          <w:sz w:val="21"/>
          <w:szCs w:val="21"/>
          <w:highlight w:val="none"/>
        </w:rPr>
        <w:t>4.磋商</w:t>
      </w:r>
      <w:bookmarkEnd w:id="81"/>
      <w:bookmarkEnd w:id="82"/>
      <w:bookmarkEnd w:id="83"/>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4.1响应文件的密封和标记</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4.1.1响应文件应密封包装，并在封套的封口处加盖供应商单位章或由供应商的法定代表人或其授权的代理人签字。</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4.1.2响应文件封套上应写明的内容见供应商须知前附表。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4.1.3未按本章第 4.1.1 项要求密封的响应文件，采购人将予以拒收。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4.2响应文件的递交</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4.2.1供应商应在供应商须知前附表规定的递交响应文件截止时间前递交响应文件。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4.2.2供应商递交响应文件的地点：见供应商须知前附表。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4.2.3除供应商须知前附表另有规定外，供应商所递交的响应文件不予退还。</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4.2.4</w:t>
      </w:r>
      <w:r>
        <w:rPr>
          <w:rFonts w:hint="eastAsia" w:ascii="宋体" w:hAnsi="宋体" w:cs="宋体"/>
          <w:bCs/>
          <w:color w:val="auto"/>
          <w:sz w:val="21"/>
          <w:szCs w:val="21"/>
          <w:highlight w:val="none"/>
        </w:rPr>
        <w:t>采购人或采购代理机构收到响应文件后，如实记载响应文件的送达时间和密封情况，签收保存。</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4.2.5逾期送达的响应文件，采购人将予以拒收。</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4.3响应文件的修改与撤回</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4.3.1在本章第 4.2.1 项规定的递交响应文件截止时间前，供应商可以修改或撤回已递交的响应文件，但应以书面形式通知采购人。</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4.3.2供应商修改或撤回已递交响应文件的书面通知应按照本章第 3.7.3（1）项的要求签字或盖章。采购人收到书面通知后，向供应商出具签收凭证。</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4.3.3供应商撤回响应文件的，采购人自收到供应商书面撤回通知之日起 5 日内退还已收取的磋商保证金。</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4.3.4修改的内容为响应文件的组成部分。修改的响应文件应按照本章第 3 条、第 4 条的规定进行编制、密封、标记和递交，并标明“修改”字样。</w:t>
      </w:r>
    </w:p>
    <w:p>
      <w:pPr>
        <w:shd w:val="clear"/>
        <w:adjustRightInd w:val="0"/>
        <w:snapToGrid w:val="0"/>
        <w:spacing w:line="300" w:lineRule="auto"/>
        <w:jc w:val="left"/>
        <w:rPr>
          <w:rFonts w:ascii="宋体" w:hAnsi="宋体" w:cs="宋体"/>
          <w:b/>
          <w:bCs/>
          <w:color w:val="auto"/>
          <w:sz w:val="21"/>
          <w:szCs w:val="21"/>
          <w:highlight w:val="none"/>
        </w:rPr>
      </w:pPr>
      <w:bookmarkStart w:id="84" w:name="_Toc22501_WPSOffice_Level2"/>
      <w:bookmarkStart w:id="85" w:name="_Toc30491_WPSOffice_Level2"/>
      <w:bookmarkStart w:id="86" w:name="_Toc9554_WPSOffice_Level2"/>
      <w:r>
        <w:rPr>
          <w:rFonts w:hint="eastAsia" w:ascii="宋体" w:hAnsi="宋体" w:cs="宋体"/>
          <w:b/>
          <w:bCs/>
          <w:color w:val="auto"/>
          <w:sz w:val="21"/>
          <w:szCs w:val="21"/>
          <w:highlight w:val="none"/>
        </w:rPr>
        <w:t>5.</w:t>
      </w:r>
      <w:bookmarkEnd w:id="84"/>
      <w:bookmarkEnd w:id="85"/>
      <w:bookmarkEnd w:id="86"/>
      <w:r>
        <w:rPr>
          <w:rFonts w:hint="eastAsia" w:ascii="宋体" w:hAnsi="宋体" w:cs="宋体"/>
          <w:b/>
          <w:bCs/>
          <w:color w:val="auto"/>
          <w:sz w:val="21"/>
          <w:szCs w:val="21"/>
          <w:highlight w:val="none"/>
        </w:rPr>
        <w:t>递交响应文件截止时间及相关要求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5.1递交响应文件截止时间和地点</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采购人在本章第 4.2.1 项规定的递交响应文件截止时间（磋商时间）和供应商须知前附表规定的地点磋商，并邀请所有供应商的法定代表人或其委托代理人准时参加。</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5.2 磋商前会议程序</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主持人按下列程序进行磋商前会议：</w:t>
      </w:r>
    </w:p>
    <w:p>
      <w:pPr>
        <w:adjustRightInd w:val="0"/>
        <w:snapToGrid w:val="0"/>
        <w:spacing w:line="312" w:lineRule="auto"/>
        <w:ind w:firstLine="420" w:firstLineChars="200"/>
        <w:jc w:val="left"/>
        <w:rPr>
          <w:rFonts w:ascii="宋体" w:hAnsi="宋体" w:cs="宋体"/>
          <w:color w:val="auto"/>
          <w:sz w:val="21"/>
          <w:szCs w:val="21"/>
          <w:highlight w:val="none"/>
        </w:rPr>
      </w:pPr>
      <w:bookmarkStart w:id="87" w:name="_Toc4234_WPSOffice_Level2"/>
      <w:bookmarkStart w:id="88" w:name="_Toc11934_WPSOffice_Level2"/>
      <w:bookmarkStart w:id="89" w:name="_Toc2339_WPSOffice_Level2"/>
      <w:r>
        <w:rPr>
          <w:rFonts w:hint="eastAsia" w:ascii="宋体" w:hAnsi="宋体" w:cs="宋体"/>
          <w:color w:val="auto"/>
          <w:sz w:val="21"/>
          <w:szCs w:val="21"/>
          <w:highlight w:val="none"/>
        </w:rPr>
        <w:t>（1）宣布磋商会议程序；</w:t>
      </w:r>
    </w:p>
    <w:p>
      <w:pP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（2）磋商时各供应商各派1-2名代表，由采购方组织各供应商同时背靠背进行二次报价；</w:t>
      </w:r>
    </w:p>
    <w:p>
      <w:pP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（3）在磋商过程中，磋商的任何一方不得向他人透露与磋商有关的技术资料或其他信息；</w:t>
      </w:r>
    </w:p>
    <w:p>
      <w:pPr>
        <w:shd w:val="clear"/>
        <w:adjustRightInd w:val="0"/>
        <w:snapToGrid w:val="0"/>
        <w:spacing w:line="300" w:lineRule="auto"/>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6.</w:t>
      </w:r>
      <w:bookmarkEnd w:id="87"/>
      <w:bookmarkEnd w:id="88"/>
      <w:bookmarkEnd w:id="89"/>
      <w:r>
        <w:rPr>
          <w:rFonts w:hint="eastAsia" w:ascii="宋体" w:hAnsi="宋体" w:cs="宋体"/>
          <w:b/>
          <w:bCs/>
          <w:color w:val="auto"/>
          <w:sz w:val="21"/>
          <w:szCs w:val="21"/>
          <w:highlight w:val="none"/>
        </w:rPr>
        <w:t>评审</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6.1磋商小组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6.1.1磋商由采购人组建的磋商小组负责。磋商小组由采购人熟悉相关业务的代表，以及有关技术、经济等方面的专家组成。磋商小组成员人数以及技术、经济等方面专家的确定方式见供应商须知前附表。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6.1.2磋商小组成员有下列情形之一的，应当回避：</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（1）供应商或供应商主要负责人的近亲属；</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（2）项目主管部门或者行政监督部门的人员；</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（3）与供应商有经济利益关系，可能影响对磋商公正评审的；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（4）曾因在采购、评审以及其他与采购有关活动中从事违法行为而受过行政处罚或刑事处罚的；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（5）与供应商有其他利害关系。</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6.1.3 磋商过程中，磋商小组成员有回避事由、擅离职守或者因健康等原因不能继续磋商的，采购人有权更换。被更换的磋商小组成员作出的评审结论无效，由更换后的磋商小组成员重新进行评审。</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6.2 磋商原则</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磋商活动遵循公平、公正、科学和择优的原则。</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6.3磋商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6.3.1磋商小组按照第三章“评审方法”规定的方法、评审因素、标准和程序对响应文件进行评审。第三章“评审方法”没有规定的方法、评审因素和标准，不作为评审依据。</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6.3.2磋商程序</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（1）磋商时各供应商各派1-2名代表；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（2）在磋商过程中，磋商的任何一方不得向他人透露与磋商有关的技术资料或其他信息。</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6.3.3磋商完成后，磋商小组应当向采购人提交书面磋商报告和成交候选供应商名单。磋商小组推荐成交候选供应商的数量见供应商须知前附表。</w:t>
      </w:r>
    </w:p>
    <w:p>
      <w:pPr>
        <w:shd w:val="clear"/>
        <w:adjustRightInd w:val="0"/>
        <w:snapToGrid w:val="0"/>
        <w:spacing w:line="300" w:lineRule="auto"/>
        <w:jc w:val="left"/>
        <w:rPr>
          <w:rFonts w:ascii="宋体" w:hAnsi="宋体" w:cs="宋体"/>
          <w:b/>
          <w:bCs/>
          <w:color w:val="auto"/>
          <w:sz w:val="21"/>
          <w:szCs w:val="21"/>
          <w:highlight w:val="none"/>
        </w:rPr>
      </w:pPr>
      <w:bookmarkStart w:id="90" w:name="_Toc179_WPSOffice_Level2"/>
      <w:bookmarkStart w:id="91" w:name="_Toc3522_WPSOffice_Level2"/>
      <w:bookmarkStart w:id="92" w:name="_Toc8674_WPSOffice_Level2"/>
      <w:r>
        <w:rPr>
          <w:rFonts w:hint="eastAsia" w:ascii="宋体" w:hAnsi="宋体" w:cs="宋体"/>
          <w:b/>
          <w:bCs/>
          <w:color w:val="auto"/>
          <w:sz w:val="21"/>
          <w:szCs w:val="21"/>
          <w:highlight w:val="none"/>
        </w:rPr>
        <w:t>7.合同授予</w:t>
      </w:r>
      <w:bookmarkEnd w:id="90"/>
      <w:bookmarkEnd w:id="91"/>
      <w:bookmarkEnd w:id="92"/>
    </w:p>
    <w:p>
      <w:pPr>
        <w:shd w:val="clear"/>
        <w:adjustRightInd w:val="0"/>
        <w:snapToGrid w:val="0"/>
        <w:spacing w:line="300" w:lineRule="auto"/>
        <w:ind w:firstLine="420" w:firstLineChars="200"/>
        <w:jc w:val="left"/>
        <w:rPr>
          <w:rFonts w:ascii="宋体" w:hAnsi="宋体" w:cs="宋体"/>
          <w:color w:val="auto"/>
          <w:sz w:val="21"/>
          <w:szCs w:val="21"/>
          <w:highlight w:val="none"/>
        </w:rPr>
      </w:pPr>
      <w:bookmarkStart w:id="93" w:name="_Toc4486_WPSOffice_Level2"/>
      <w:bookmarkStart w:id="94" w:name="_Toc15000_WPSOffice_Level2"/>
      <w:bookmarkStart w:id="95" w:name="_Toc3844_WPSOffice_Level2"/>
      <w:r>
        <w:rPr>
          <w:rFonts w:hint="eastAsia" w:ascii="宋体" w:hAnsi="宋体" w:cs="宋体"/>
          <w:color w:val="auto"/>
          <w:sz w:val="21"/>
          <w:szCs w:val="21"/>
          <w:highlight w:val="none"/>
        </w:rPr>
        <w:t>7.1成交结果公告媒介</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详见供应商须知前附表。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7.2成交通知</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在本章第3.3款规定的磋商有效期内，采购人以书面形式向成交供应商发出成交通知书，同时将成交结果通知未成交的供应商。</w:t>
      </w:r>
    </w:p>
    <w:p>
      <w:pPr>
        <w:shd w:val="clear"/>
        <w:adjustRightInd w:val="0"/>
        <w:snapToGrid w:val="0"/>
        <w:spacing w:line="30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7.3履约担保</w:t>
      </w:r>
      <w:r>
        <w:rPr>
          <w:rFonts w:hint="eastAsia" w:ascii="宋体" w:hAnsi="宋体" w:cs="宋体"/>
          <w:color w:val="auto"/>
          <w:sz w:val="21"/>
          <w:szCs w:val="21"/>
          <w:highlight w:val="none"/>
          <w:lang w:eastAsia="zh-CN"/>
        </w:rPr>
        <w:t>（本项目不适用）</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7.3.1 在签订合同前，成交供应商应按供应商须知前附表规定的金额、担保形式向采购人提交履约担保。</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7.3.2 成交供应商不能按本章第7.4.1项要求提交履约担保的，视为放弃成交，其磋商保证金不予退还，给采购人造成的损失超过磋商保证金数额的，成交供应商还应当对超过部分予以赔偿。</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7.4签订合同</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7.4.1采购人和成交供应商应当在成交通知书发出之日起 30 日内，根据竞争性磋商文件和成交供应商的响应文件订立书面合同。成交供应商无正当理由拒签合同或按照竞争性磋商文件要求递交履约担保，在签订合同时向采购人提出附加条件；给采购人造成的损失超过磋商保证金数额的，成交供应商还应当对超过部分予以赔偿。</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7.4.2发出成交通知书后，采购人无正当理由拒签合同或未按照竞争性磋商文件要求递交履约担保，或者在签订合同时向成交供应商提出附加条件的，采购人向成交供应商退还磋商保证金；给成交供应商造成损失的，还应当赔偿损失。</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7.4.3联合体成交的，联合体各方应当共同与采购人签订合同，就成交项目向采购人承担连带责任。</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7.4.4对于骗取成交行为的成交供应商，采购人将：(1)取消其成交资格、采购代理服务费不予退还并处以经济处罚。（2)列入供应商黑名单库。(3)情节严重的依法追究刑事责任。</w:t>
      </w:r>
    </w:p>
    <w:p>
      <w:pPr>
        <w:shd w:val="clear"/>
        <w:adjustRightInd w:val="0"/>
        <w:snapToGrid w:val="0"/>
        <w:spacing w:line="300" w:lineRule="auto"/>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8. 重新采购</w:t>
      </w:r>
      <w:bookmarkEnd w:id="93"/>
      <w:bookmarkEnd w:id="94"/>
      <w:bookmarkEnd w:id="95"/>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8.1 重新采购</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有下列情形之一的，经专家评审后原则上重新组织采购：</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（1）符合专业条件的供应商或者对竞争性磋商文件作出实质响应的供应商未形成有效竞争的；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（2）出现影响采购公正的违法、违规行为的；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（3）所有供应商的报价均超出采购预算（视为未实质性响应磋商要求）的；</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（4）其他符合规定应当终止的。</w:t>
      </w:r>
    </w:p>
    <w:p>
      <w:pPr>
        <w:shd w:val="clear"/>
        <w:adjustRightInd w:val="0"/>
        <w:snapToGrid w:val="0"/>
        <w:spacing w:line="300" w:lineRule="auto"/>
        <w:jc w:val="left"/>
        <w:rPr>
          <w:rFonts w:ascii="宋体" w:hAnsi="宋体" w:cs="宋体"/>
          <w:b/>
          <w:bCs/>
          <w:color w:val="auto"/>
          <w:sz w:val="21"/>
          <w:szCs w:val="21"/>
          <w:highlight w:val="none"/>
        </w:rPr>
      </w:pPr>
      <w:bookmarkStart w:id="96" w:name="_Toc21934_WPSOffice_Level2"/>
      <w:bookmarkStart w:id="97" w:name="_Toc14099_WPSOffice_Level2"/>
      <w:bookmarkStart w:id="98" w:name="_Toc14528_WPSOffice_Level2"/>
      <w:r>
        <w:rPr>
          <w:rFonts w:hint="eastAsia" w:ascii="宋体" w:hAnsi="宋体" w:cs="宋体"/>
          <w:b/>
          <w:bCs/>
          <w:color w:val="auto"/>
          <w:sz w:val="21"/>
          <w:szCs w:val="21"/>
          <w:highlight w:val="none"/>
        </w:rPr>
        <w:t>9.纪律和监督</w:t>
      </w:r>
      <w:bookmarkEnd w:id="96"/>
      <w:bookmarkEnd w:id="97"/>
      <w:bookmarkEnd w:id="98"/>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9.1 对采购人的纪律要求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采购人不得泄露采购磋商活动中应当保密的情况和资料，不得与供应商串通损害国家利益、社会公共利益或者他人合法权益。</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9.2 对供应商的纪律要求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供应商不得相互串通磋商或者与采购人串通磋商，不得向采购人或者磋商小组成员行贿谋取成交，不得以他人名义参与磋商或者以其他方式弄虚作假骗取成交；供应商不得以任何方式干扰、影响采购工作。</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9.3 对磋商小组成员的纪律要求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磋商小组成员不得收受他人的财物或者其他好处，不得向他人透露对响应文件的评审和比较、成交候选供应商的推荐情况以及磋商有关的其他情况。在磋商活动中，磋商小组成员应当客观、公正地履行职责，遵守职业道德，不得擅离职守，影响磋商程序正常进行，不得使用第三章“评审方法”没有规定的评审因素和标准进行磋商。</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9.4 对与磋商活动有关的工作人员的纪律要求</w:t>
      </w:r>
    </w:p>
    <w:p>
      <w:pPr>
        <w:shd w:val="clear"/>
        <w:adjustRightInd w:val="0"/>
        <w:snapToGrid w:val="0"/>
        <w:spacing w:line="30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与磋商活动有关的工作人员不得收受他人的财物或者其他好处，不得向他人透露对响应文件的评审和比较、成交候选供应商的推荐情况以及磋商有关的其他情况。在磋商活动中，与磋商活动有关的工作人员不得擅离职守，影响磋商程序正常进行。</w:t>
      </w:r>
    </w:p>
    <w:p>
      <w:pPr>
        <w:shd w:val="clear"/>
        <w:adjustRightInd w:val="0"/>
        <w:snapToGrid w:val="0"/>
        <w:spacing w:line="300" w:lineRule="auto"/>
        <w:jc w:val="left"/>
        <w:rPr>
          <w:rFonts w:ascii="宋体" w:hAnsi="宋体" w:cs="宋体"/>
          <w:b/>
          <w:bCs/>
          <w:color w:val="auto"/>
          <w:sz w:val="21"/>
          <w:szCs w:val="21"/>
          <w:highlight w:val="none"/>
        </w:rPr>
      </w:pPr>
      <w:bookmarkStart w:id="99" w:name="_Toc17915_WPSOffice_Level2"/>
      <w:bookmarkStart w:id="100" w:name="_Toc31466_WPSOffice_Level2"/>
      <w:bookmarkStart w:id="101" w:name="_Toc2700_WPSOffice_Level2"/>
      <w:r>
        <w:rPr>
          <w:rFonts w:hint="eastAsia" w:ascii="宋体" w:hAnsi="宋体" w:cs="宋体"/>
          <w:b/>
          <w:bCs/>
          <w:color w:val="auto"/>
          <w:sz w:val="21"/>
          <w:szCs w:val="21"/>
          <w:highlight w:val="none"/>
        </w:rPr>
        <w:t>10. 需要补充的其他内容</w:t>
      </w:r>
      <w:bookmarkEnd w:id="99"/>
      <w:bookmarkEnd w:id="100"/>
      <w:bookmarkEnd w:id="101"/>
    </w:p>
    <w:p>
      <w:pPr>
        <w:shd w:val="clear"/>
        <w:adjustRightInd w:val="0"/>
        <w:snapToGrid w:val="0"/>
        <w:spacing w:line="300" w:lineRule="auto"/>
        <w:ind w:firstLine="420" w:firstLineChars="200"/>
        <w:jc w:val="left"/>
        <w:rPr>
          <w:rFonts w:ascii="宋体" w:hAnsi="宋体" w:cs="宋体"/>
          <w:color w:val="auto"/>
          <w:szCs w:val="21"/>
          <w:highlight w:val="none"/>
        </w:rPr>
      </w:pPr>
      <w:r>
        <w:rPr>
          <w:rFonts w:hint="eastAsia" w:ascii="宋体" w:hAnsi="宋体" w:cs="宋体"/>
          <w:color w:val="auto"/>
          <w:sz w:val="21"/>
          <w:szCs w:val="21"/>
          <w:highlight w:val="none"/>
        </w:rPr>
        <w:t>需要补充的其他内容：见供应商须知前附表。</w:t>
      </w:r>
    </w:p>
    <w:p>
      <w:pPr>
        <w:spacing w:line="360" w:lineRule="auto"/>
        <w:jc w:val="left"/>
        <w:rPr>
          <w:rFonts w:hint="eastAsia" w:ascii="宋体" w:hAnsi="宋体" w:eastAsia="宋体" w:cs="宋体"/>
          <w:color w:val="FF0000"/>
          <w:highlight w:val="none"/>
          <w:lang w:eastAsia="zh-CN"/>
        </w:rPr>
      </w:pPr>
      <w:r>
        <w:rPr>
          <w:rFonts w:hint="eastAsia" w:ascii="宋体" w:hAnsi="宋体" w:cs="宋体"/>
          <w:color w:val="auto"/>
          <w:highlight w:val="none"/>
        </w:rPr>
        <w:br w:type="page"/>
      </w:r>
      <w:bookmarkStart w:id="102" w:name="_Toc17182_WPSOffice_Level1"/>
      <w:bookmarkStart w:id="103" w:name="_Toc382374849"/>
      <w:r>
        <w:rPr>
          <w:rFonts w:hint="eastAsia" w:ascii="宋体" w:hAnsi="宋体" w:cs="宋体"/>
          <w:color w:val="auto"/>
          <w:sz w:val="36"/>
          <w:highlight w:val="none"/>
        </w:rPr>
        <w:t>附</w:t>
      </w:r>
      <w:r>
        <w:rPr>
          <w:rFonts w:hint="eastAsia" w:ascii="宋体" w:hAnsi="宋体" w:cs="宋体"/>
          <w:color w:val="auto"/>
          <w:sz w:val="36"/>
          <w:highlight w:val="none"/>
          <w:lang w:eastAsia="zh-CN"/>
        </w:rPr>
        <w:t>件</w:t>
      </w:r>
      <w:r>
        <w:rPr>
          <w:rFonts w:hint="eastAsia" w:ascii="宋体" w:hAnsi="宋体" w:cs="宋体"/>
          <w:color w:val="auto"/>
          <w:sz w:val="36"/>
          <w:highlight w:val="none"/>
        </w:rPr>
        <w:t>一：</w:t>
      </w:r>
      <w:r>
        <w:rPr>
          <w:rFonts w:hint="eastAsia" w:ascii="宋体" w:hAnsi="宋体" w:cs="宋体"/>
          <w:color w:val="FF0000"/>
          <w:sz w:val="36"/>
          <w:highlight w:val="none"/>
          <w:lang w:eastAsia="zh-CN"/>
        </w:rPr>
        <w:t>（</w:t>
      </w:r>
      <w:r>
        <w:rPr>
          <w:rFonts w:hint="eastAsia" w:ascii="宋体" w:hAnsi="宋体" w:cs="宋体"/>
          <w:color w:val="FF0000"/>
          <w:sz w:val="36"/>
          <w:highlight w:val="none"/>
          <w:lang w:val="en-US" w:eastAsia="zh-CN"/>
        </w:rPr>
        <w:t>本项目不适用</w:t>
      </w:r>
      <w:r>
        <w:rPr>
          <w:rFonts w:hint="eastAsia" w:ascii="宋体" w:hAnsi="宋体" w:cs="宋体"/>
          <w:color w:val="FF0000"/>
          <w:sz w:val="36"/>
          <w:highlight w:val="none"/>
          <w:lang w:eastAsia="zh-CN"/>
        </w:rPr>
        <w:t>）</w:t>
      </w:r>
    </w:p>
    <w:p>
      <w:pPr>
        <w:spacing w:line="360" w:lineRule="auto"/>
        <w:jc w:val="center"/>
        <w:rPr>
          <w:rFonts w:ascii="宋体" w:hAnsi="宋体"/>
          <w:bCs/>
          <w:color w:val="auto"/>
          <w:sz w:val="40"/>
          <w:szCs w:val="40"/>
          <w:highlight w:val="none"/>
        </w:rPr>
      </w:pPr>
      <w:r>
        <w:rPr>
          <w:rFonts w:hint="eastAsia" w:ascii="宋体" w:hAnsi="宋体"/>
          <w:bCs/>
          <w:color w:val="auto"/>
          <w:sz w:val="40"/>
          <w:szCs w:val="40"/>
          <w:highlight w:val="none"/>
        </w:rPr>
        <w:t>供应商踏勘签到及踏勘情况表</w:t>
      </w:r>
    </w:p>
    <w:tbl>
      <w:tblPr>
        <w:tblStyle w:val="59"/>
        <w:tblW w:w="101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30"/>
        <w:gridCol w:w="81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1"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项目编号</w:t>
            </w:r>
          </w:p>
        </w:tc>
        <w:tc>
          <w:tcPr>
            <w:tcW w:w="8170" w:type="dxa"/>
            <w:vAlign w:val="center"/>
          </w:tcPr>
          <w:p>
            <w:pPr>
              <w:jc w:val="cente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项目名称</w:t>
            </w:r>
          </w:p>
        </w:tc>
        <w:tc>
          <w:tcPr>
            <w:tcW w:w="8170" w:type="dxa"/>
            <w:vAlign w:val="center"/>
          </w:tcPr>
          <w:p>
            <w:pPr>
              <w:jc w:val="cente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单位名称</w:t>
            </w:r>
          </w:p>
          <w:p>
            <w:pPr>
              <w:jc w:val="center"/>
              <w:rPr>
                <w:rFonts w:ascii="宋体" w:hAnsi="宋体"/>
                <w:bCs/>
                <w:color w:val="auto"/>
                <w:sz w:val="24"/>
                <w:szCs w:val="24"/>
                <w:highlight w:val="none"/>
              </w:rPr>
            </w:pPr>
            <w:r>
              <w:rPr>
                <w:rFonts w:hint="eastAsia" w:ascii="宋体" w:hAnsi="宋体"/>
                <w:bCs/>
                <w:color w:val="auto"/>
                <w:sz w:val="24"/>
                <w:szCs w:val="24"/>
                <w:highlight w:val="none"/>
              </w:rPr>
              <w:t>（加盖公章）</w:t>
            </w:r>
          </w:p>
        </w:tc>
        <w:tc>
          <w:tcPr>
            <w:tcW w:w="8170" w:type="dxa"/>
            <w:vAlign w:val="center"/>
          </w:tcPr>
          <w:p>
            <w:pP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联 系 人</w:t>
            </w:r>
          </w:p>
        </w:tc>
        <w:tc>
          <w:tcPr>
            <w:tcW w:w="8170" w:type="dxa"/>
            <w:vAlign w:val="center"/>
          </w:tcPr>
          <w:p>
            <w:pP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2"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联系电话</w:t>
            </w:r>
          </w:p>
        </w:tc>
        <w:tc>
          <w:tcPr>
            <w:tcW w:w="8170" w:type="dxa"/>
            <w:vAlign w:val="center"/>
          </w:tcPr>
          <w:p>
            <w:pP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0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身份证号</w:t>
            </w:r>
          </w:p>
        </w:tc>
        <w:tc>
          <w:tcPr>
            <w:tcW w:w="8170" w:type="dxa"/>
            <w:vAlign w:val="center"/>
          </w:tcPr>
          <w:p>
            <w:pP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7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邮    箱</w:t>
            </w:r>
          </w:p>
        </w:tc>
        <w:tc>
          <w:tcPr>
            <w:tcW w:w="8170" w:type="dxa"/>
            <w:vAlign w:val="center"/>
          </w:tcPr>
          <w:p>
            <w:pPr>
              <w:rPr>
                <w:rFonts w:ascii="宋体" w:hAnsi="宋体"/>
                <w:bCs/>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踏勘结果</w:t>
            </w:r>
          </w:p>
        </w:tc>
        <w:tc>
          <w:tcPr>
            <w:tcW w:w="8170" w:type="dxa"/>
            <w:vAlign w:val="center"/>
          </w:tcPr>
          <w:p>
            <w:pPr>
              <w:rPr>
                <w:rFonts w:ascii="宋体" w:hAnsi="宋体"/>
                <w:bCs/>
                <w:color w:val="auto"/>
                <w:sz w:val="24"/>
                <w:szCs w:val="24"/>
                <w:highlight w:val="none"/>
              </w:rPr>
            </w:pPr>
            <w:r>
              <w:rPr>
                <w:rFonts w:hint="eastAsia" w:ascii="宋体" w:hAnsi="宋体"/>
                <w:bCs/>
                <w:color w:val="auto"/>
                <w:sz w:val="24"/>
                <w:szCs w:val="24"/>
                <w:highlight w:val="none"/>
              </w:rPr>
              <w:t>对本项目的现场踏勘结果如下：</w:t>
            </w:r>
          </w:p>
          <w:p>
            <w:pPr>
              <w:rPr>
                <w:rFonts w:ascii="宋体" w:hAnsi="宋体"/>
                <w:bCs/>
                <w:color w:val="auto"/>
                <w:sz w:val="24"/>
                <w:szCs w:val="24"/>
                <w:highlight w:val="none"/>
              </w:rPr>
            </w:pPr>
            <w:r>
              <w:rPr>
                <w:rFonts w:hint="eastAsia" w:ascii="宋体" w:hAnsi="宋体"/>
                <w:bCs/>
                <w:color w:val="auto"/>
                <w:sz w:val="24"/>
                <w:szCs w:val="24"/>
                <w:highlight w:val="none"/>
              </w:rPr>
              <w:t>无疑义□             有疑问（递交投标疑问）□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日    期</w:t>
            </w:r>
          </w:p>
        </w:tc>
        <w:tc>
          <w:tcPr>
            <w:tcW w:w="817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0" w:hRule="atLeast"/>
          <w:jc w:val="center"/>
        </w:trPr>
        <w:tc>
          <w:tcPr>
            <w:tcW w:w="1930"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备    注</w:t>
            </w:r>
          </w:p>
        </w:tc>
        <w:tc>
          <w:tcPr>
            <w:tcW w:w="8170" w:type="dxa"/>
            <w:vAlign w:val="center"/>
          </w:tcPr>
          <w:p>
            <w:pPr>
              <w:spacing w:line="500" w:lineRule="exact"/>
              <w:ind w:firstLine="360" w:firstLineChars="150"/>
              <w:rPr>
                <w:rFonts w:ascii="宋体" w:hAnsi="宋体"/>
                <w:bCs/>
                <w:color w:val="auto"/>
                <w:sz w:val="24"/>
                <w:szCs w:val="24"/>
                <w:highlight w:val="none"/>
              </w:rPr>
            </w:pPr>
            <w:r>
              <w:rPr>
                <w:rFonts w:hint="eastAsia" w:ascii="宋体" w:hAnsi="宋体"/>
                <w:bCs/>
                <w:color w:val="auto"/>
                <w:sz w:val="24"/>
                <w:szCs w:val="24"/>
                <w:highlight w:val="none"/>
              </w:rPr>
              <w:t>以上所填写的信息将作为本次采购的档案进行归档。获取磋商文件的供应商在填写时须对所填写资料的真实性、合法性、完整性负责。</w:t>
            </w:r>
          </w:p>
        </w:tc>
      </w:tr>
    </w:tbl>
    <w:p>
      <w:pPr>
        <w:spacing w:line="312" w:lineRule="auto"/>
        <w:jc w:val="right"/>
        <w:rPr>
          <w:rFonts w:hint="eastAsia" w:ascii="宋体" w:hAnsi="宋体" w:eastAsia="宋体" w:cs="宋体"/>
          <w:color w:val="auto"/>
          <w:highlight w:val="none"/>
          <w:lang w:eastAsia="zh-CN"/>
        </w:rPr>
      </w:pPr>
      <w:r>
        <w:rPr>
          <w:rFonts w:hint="eastAsia" w:ascii="宋体" w:hAnsi="宋体"/>
          <w:bCs/>
          <w:color w:val="auto"/>
          <w:sz w:val="30"/>
          <w:szCs w:val="30"/>
          <w:highlight w:val="none"/>
          <w:lang w:eastAsia="zh-CN"/>
        </w:rPr>
        <w:t>中国洲际新资源集团股份公司</w:t>
      </w:r>
    </w:p>
    <w:p>
      <w:pPr>
        <w:snapToGrid w:val="0"/>
        <w:spacing w:before="120" w:beforeLines="50" w:after="120" w:afterLines="50" w:line="288" w:lineRule="auto"/>
        <w:rPr>
          <w:rFonts w:hint="eastAsia" w:ascii="宋体" w:hAnsi="宋体" w:eastAsia="宋体" w:cs="宋体"/>
          <w:color w:val="auto"/>
          <w:sz w:val="36"/>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36"/>
          <w:highlight w:val="none"/>
        </w:rPr>
        <w:t>附</w:t>
      </w:r>
      <w:r>
        <w:rPr>
          <w:rFonts w:hint="eastAsia" w:ascii="宋体" w:hAnsi="宋体" w:eastAsia="宋体" w:cs="宋体"/>
          <w:color w:val="auto"/>
          <w:sz w:val="36"/>
          <w:highlight w:val="none"/>
          <w:lang w:eastAsia="zh-CN"/>
        </w:rPr>
        <w:t>件二</w:t>
      </w:r>
      <w:r>
        <w:rPr>
          <w:rFonts w:hint="eastAsia" w:ascii="宋体" w:hAnsi="宋体" w:eastAsia="宋体" w:cs="宋体"/>
          <w:color w:val="auto"/>
          <w:sz w:val="36"/>
          <w:highlight w:val="none"/>
        </w:rPr>
        <w:t>：</w:t>
      </w:r>
    </w:p>
    <w:p>
      <w:pPr>
        <w:spacing w:before="120" w:beforeLines="50" w:after="120" w:afterLines="50" w:line="288" w:lineRule="auto"/>
        <w:jc w:val="center"/>
        <w:rPr>
          <w:rFonts w:hint="eastAsia" w:ascii="宋体" w:hAnsi="宋体" w:eastAsia="宋体" w:cs="宋体"/>
          <w:color w:val="auto"/>
          <w:sz w:val="36"/>
          <w:szCs w:val="36"/>
          <w:highlight w:val="none"/>
        </w:rPr>
      </w:pPr>
      <w:bookmarkStart w:id="104" w:name="_Toc1569_WPSOffice_Level2"/>
      <w:bookmarkStart w:id="105" w:name="_Toc30009_WPSOffice_Level2"/>
      <w:bookmarkStart w:id="106" w:name="_Toc7984_WPSOffice_Level2"/>
      <w:r>
        <w:rPr>
          <w:rFonts w:hint="eastAsia" w:ascii="宋体" w:hAnsi="宋体" w:eastAsia="宋体" w:cs="宋体"/>
          <w:color w:val="auto"/>
          <w:sz w:val="36"/>
          <w:szCs w:val="36"/>
          <w:highlight w:val="none"/>
        </w:rPr>
        <w:t>疑问格式</w:t>
      </w:r>
      <w:bookmarkEnd w:id="104"/>
      <w:bookmarkEnd w:id="105"/>
      <w:bookmarkEnd w:id="106"/>
    </w:p>
    <w:p>
      <w:pPr>
        <w:snapToGrid w:val="0"/>
        <w:spacing w:before="120" w:beforeLines="50" w:after="120" w:afterLines="50"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napToGrid w:val="0"/>
        <w:spacing w:before="120" w:beforeLines="50" w:after="120" w:afterLines="50"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编号：</w:t>
      </w:r>
    </w:p>
    <w:tbl>
      <w:tblPr>
        <w:tblStyle w:val="5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04"/>
        <w:gridCol w:w="4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704" w:type="dxa"/>
            <w:vAlign w:val="center"/>
          </w:tcPr>
          <w:p>
            <w:pPr>
              <w:snapToGrid w:val="0"/>
              <w:spacing w:before="120" w:beforeLines="50" w:after="120" w:afterLines="50" w:line="288"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4704" w:type="dxa"/>
            <w:vAlign w:val="center"/>
          </w:tcPr>
          <w:p>
            <w:pPr>
              <w:snapToGrid w:val="0"/>
              <w:spacing w:before="120" w:beforeLines="50" w:after="120" w:afterLines="50" w:line="288" w:lineRule="auto"/>
              <w:ind w:left="560" w:leftChars="20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trPr>
        <w:tc>
          <w:tcPr>
            <w:tcW w:w="9408" w:type="dxa"/>
            <w:gridSpan w:val="2"/>
          </w:tcPr>
          <w:p>
            <w:pPr>
              <w:snapToGrid w:val="0"/>
              <w:spacing w:before="120" w:beforeLines="50" w:after="120" w:afterLines="50" w:line="288" w:lineRule="auto"/>
              <w:ind w:left="560" w:leftChars="200"/>
              <w:rPr>
                <w:rFonts w:hint="eastAsia" w:ascii="宋体" w:hAnsi="宋体" w:eastAsia="宋体" w:cs="宋体"/>
                <w:color w:val="auto"/>
                <w:sz w:val="24"/>
                <w:szCs w:val="24"/>
                <w:highlight w:val="none"/>
              </w:rPr>
            </w:pPr>
          </w:p>
          <w:p>
            <w:pPr>
              <w:snapToGrid w:val="0"/>
              <w:spacing w:before="120" w:beforeLines="50" w:after="120" w:afterLines="50" w:line="288" w:lineRule="auto"/>
              <w:ind w:left="560" w:leftChars="200"/>
              <w:rPr>
                <w:rFonts w:hint="eastAsia" w:ascii="宋体" w:hAnsi="宋体" w:eastAsia="宋体" w:cs="宋体"/>
                <w:color w:val="auto"/>
                <w:sz w:val="24"/>
                <w:szCs w:val="24"/>
                <w:highlight w:val="none"/>
              </w:rPr>
            </w:pPr>
          </w:p>
        </w:tc>
      </w:tr>
    </w:tbl>
    <w:p>
      <w:pPr>
        <w:snapToGrid w:val="0"/>
        <w:spacing w:before="120" w:beforeLines="50" w:after="120" w:afterLines="50" w:line="288" w:lineRule="auto"/>
        <w:jc w:val="right"/>
        <w:rPr>
          <w:rFonts w:hint="eastAsia" w:ascii="宋体" w:hAnsi="宋体" w:eastAsia="宋体" w:cs="宋体"/>
          <w:color w:val="auto"/>
          <w:sz w:val="24"/>
          <w:szCs w:val="24"/>
          <w:highlight w:val="none"/>
        </w:rPr>
      </w:pPr>
    </w:p>
    <w:p>
      <w:pPr>
        <w:snapToGrid w:val="0"/>
        <w:spacing w:before="120" w:beforeLines="50" w:after="120" w:afterLines="50" w:line="288" w:lineRule="auto"/>
        <w:ind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 应 商：                       （单位公章）</w:t>
      </w:r>
    </w:p>
    <w:p>
      <w:pPr>
        <w:pStyle w:val="34"/>
        <w:spacing w:before="120" w:beforeLines="50" w:after="120" w:afterLines="50" w:line="288" w:lineRule="auto"/>
        <w:ind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    期： </w:t>
      </w:r>
    </w:p>
    <w:p>
      <w:pPr>
        <w:pStyle w:val="34"/>
        <w:shd w:val="clear"/>
        <w:spacing w:line="312" w:lineRule="auto"/>
        <w:ind w:firstLine="4515" w:firstLineChars="2150"/>
        <w:jc w:val="left"/>
        <w:rPr>
          <w:rFonts w:ascii="宋体" w:hAnsi="宋体" w:cs="宋体"/>
          <w:bCs/>
          <w:color w:val="auto"/>
          <w:sz w:val="21"/>
          <w:szCs w:val="21"/>
          <w:highlight w:val="none"/>
          <w:u w:val="single"/>
        </w:rPr>
        <w:sectPr>
          <w:headerReference r:id="rId8" w:type="default"/>
          <w:footerReference r:id="rId9" w:type="default"/>
          <w:pgSz w:w="11906" w:h="16838"/>
          <w:pgMar w:top="1134" w:right="1800" w:bottom="1134" w:left="1800" w:header="851" w:footer="992" w:gutter="0"/>
          <w:pgNumType w:fmt="decimal" w:start="1"/>
          <w:cols w:space="720" w:num="1"/>
          <w:docGrid w:type="lines" w:linePitch="312" w:charSpace="0"/>
        </w:sectPr>
      </w:pPr>
    </w:p>
    <w:p>
      <w:pPr>
        <w:shd w:val="clear"/>
        <w:spacing w:line="312" w:lineRule="auto"/>
        <w:jc w:val="center"/>
        <w:outlineLvl w:val="0"/>
        <w:rPr>
          <w:rFonts w:ascii="宋体" w:hAnsi="宋体" w:cs="宋体"/>
          <w:b/>
          <w:bCs/>
          <w:color w:val="auto"/>
          <w:sz w:val="32"/>
          <w:szCs w:val="18"/>
          <w:highlight w:val="none"/>
        </w:rPr>
      </w:pPr>
      <w:bookmarkStart w:id="107" w:name="_Toc6030"/>
      <w:r>
        <w:rPr>
          <w:rFonts w:hint="eastAsia" w:ascii="宋体" w:hAnsi="宋体" w:cs="宋体"/>
          <w:b/>
          <w:bCs/>
          <w:color w:val="auto"/>
          <w:sz w:val="32"/>
          <w:szCs w:val="18"/>
          <w:highlight w:val="none"/>
        </w:rPr>
        <w:t>第三章 评审方法</w:t>
      </w:r>
      <w:bookmarkEnd w:id="107"/>
      <w:bookmarkStart w:id="108" w:name="_Toc13254"/>
      <w:bookmarkStart w:id="109" w:name="_Toc30934"/>
      <w:bookmarkStart w:id="110" w:name="_Toc152042376"/>
      <w:bookmarkStart w:id="111" w:name="_Toc14938"/>
      <w:bookmarkStart w:id="112" w:name="_Toc8424_WPSOffice_Level2"/>
      <w:bookmarkStart w:id="113" w:name="_Toc247085757"/>
      <w:bookmarkStart w:id="114" w:name="_Toc450588624"/>
      <w:bookmarkStart w:id="115" w:name="_Toc246996985"/>
      <w:bookmarkStart w:id="116" w:name="_Toc179632617"/>
      <w:bookmarkStart w:id="117" w:name="_Toc409424391"/>
      <w:bookmarkStart w:id="118" w:name="_Toc409424330"/>
      <w:bookmarkStart w:id="119" w:name="_Toc152045599"/>
      <w:bookmarkStart w:id="120" w:name="_Toc16245_WPSOffice_Level2"/>
      <w:bookmarkStart w:id="121" w:name="_Toc144974566"/>
      <w:bookmarkStart w:id="122" w:name="_Toc246996242"/>
      <w:bookmarkStart w:id="123" w:name="_Toc7291_WPSOffice_Level2"/>
    </w:p>
    <w:p>
      <w:pPr>
        <w:shd w:val="clear"/>
        <w:spacing w:line="312" w:lineRule="auto"/>
        <w:jc w:val="center"/>
        <w:outlineLvl w:val="0"/>
        <w:rPr>
          <w:rFonts w:ascii="宋体" w:hAnsi="宋体" w:cs="宋体"/>
          <w:color w:val="auto"/>
          <w:sz w:val="21"/>
          <w:szCs w:val="21"/>
          <w:highlight w:val="none"/>
        </w:rPr>
      </w:pPr>
      <w:bookmarkStart w:id="124" w:name="_Toc27524"/>
      <w:bookmarkStart w:id="125" w:name="_Toc28457"/>
      <w:bookmarkStart w:id="126" w:name="_Toc493"/>
      <w:r>
        <w:rPr>
          <w:rFonts w:hint="eastAsia" w:ascii="宋体" w:hAnsi="宋体" w:cs="宋体"/>
          <w:b/>
          <w:bCs/>
          <w:color w:val="auto"/>
          <w:szCs w:val="28"/>
          <w:highlight w:val="none"/>
        </w:rPr>
        <w:t>评审办法前附表（一）</w:t>
      </w:r>
      <w:bookmarkEnd w:id="108"/>
      <w:bookmarkEnd w:id="109"/>
      <w:bookmarkEnd w:id="124"/>
      <w:bookmarkEnd w:id="125"/>
      <w:bookmarkEnd w:id="126"/>
    </w:p>
    <w:tbl>
      <w:tblPr>
        <w:tblStyle w:val="59"/>
        <w:tblW w:w="10019" w:type="dxa"/>
        <w:tblInd w:w="-16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677"/>
        <w:gridCol w:w="1921"/>
        <w:gridCol w:w="6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1451" w:type="dxa"/>
            <w:gridSpan w:val="2"/>
            <w:tcBorders>
              <w:top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条款号</w:t>
            </w: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评审因素</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74" w:type="dxa"/>
            <w:vMerge w:val="restart"/>
            <w:tcBorders>
              <w:top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2.1.1</w:t>
            </w:r>
          </w:p>
        </w:tc>
        <w:tc>
          <w:tcPr>
            <w:tcW w:w="677" w:type="dxa"/>
            <w:vMerge w:val="restart"/>
            <w:tcBorders>
              <w:top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形式评审标准</w:t>
            </w: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供应商名称</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磋商函签字盖章</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响应文件格式</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符合第八章“响应文件格式”的要求。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报价唯一</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4" w:type="dxa"/>
            <w:vMerge w:val="restart"/>
            <w:tcBorders>
              <w:top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2.1.2</w:t>
            </w:r>
          </w:p>
        </w:tc>
        <w:tc>
          <w:tcPr>
            <w:tcW w:w="677" w:type="dxa"/>
            <w:vMerge w:val="restart"/>
            <w:tcBorders>
              <w:top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资格评审标准</w:t>
            </w: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营业执照</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snapToGrid w:val="0"/>
                <w:color w:val="auto"/>
                <w:spacing w:val="-4"/>
                <w:kern w:val="0"/>
                <w:sz w:val="21"/>
                <w:szCs w:val="21"/>
                <w:highlight w:val="none"/>
                <w:lang w:val="zh-CN"/>
              </w:rPr>
              <w:t>具备有效的营业执照，提供营业执照（副本）</w:t>
            </w:r>
            <w:r>
              <w:rPr>
                <w:rFonts w:hint="eastAsia" w:ascii="宋体" w:hAnsi="宋体" w:cs="宋体"/>
                <w:b/>
                <w:snapToGrid w:val="0"/>
                <w:color w:val="auto"/>
                <w:spacing w:val="-4"/>
                <w:kern w:val="0"/>
                <w:sz w:val="21"/>
                <w:szCs w:val="21"/>
                <w:highlight w:val="none"/>
                <w:lang w:val="zh-CN"/>
              </w:rPr>
              <w:t>原件</w:t>
            </w:r>
            <w:r>
              <w:rPr>
                <w:rFonts w:hint="eastAsia" w:ascii="宋体" w:hAnsi="宋体" w:cs="宋体"/>
                <w:bCs/>
                <w:color w:val="auto"/>
                <w:sz w:val="21"/>
                <w:szCs w:val="21"/>
                <w:highlight w:val="none"/>
                <w:lang w:val="zh-CN"/>
              </w:rPr>
              <w:t>，响应文件内附复印件并加盖公章。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bidi w:val="0"/>
              <w:snapToGrid/>
              <w:spacing w:line="288" w:lineRule="auto"/>
              <w:jc w:val="center"/>
              <w:textAlignment w:val="center"/>
              <w:rPr>
                <w:rFonts w:ascii="宋体" w:hAnsi="宋体" w:cs="宋体"/>
                <w:bCs/>
                <w:color w:val="auto"/>
                <w:sz w:val="21"/>
                <w:szCs w:val="21"/>
                <w:highlight w:val="none"/>
              </w:rPr>
            </w:pPr>
            <w:r>
              <w:rPr>
                <w:rFonts w:hint="eastAsia" w:ascii="宋体" w:hAnsi="宋体" w:cs="宋体"/>
                <w:color w:val="auto"/>
                <w:sz w:val="21"/>
                <w:szCs w:val="21"/>
                <w:highlight w:val="none"/>
              </w:rPr>
              <w:t>符合政府采购法第二十二条规定</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kinsoku/>
              <w:wordWrap/>
              <w:overflowPunct/>
              <w:topLinePunct w:val="0"/>
              <w:bidi w:val="0"/>
              <w:snapToGrid/>
              <w:spacing w:line="288" w:lineRule="auto"/>
              <w:jc w:val="left"/>
              <w:textAlignment w:val="center"/>
              <w:rPr>
                <w:rFonts w:ascii="宋体" w:hAnsi="宋体" w:cs="宋体"/>
                <w:bCs/>
                <w:snapToGrid w:val="0"/>
                <w:color w:val="auto"/>
                <w:spacing w:val="-4"/>
                <w:kern w:val="0"/>
                <w:sz w:val="21"/>
                <w:szCs w:val="21"/>
                <w:highlight w:val="none"/>
                <w:lang w:val="zh-CN"/>
              </w:rPr>
            </w:pPr>
            <w:r>
              <w:rPr>
                <w:rFonts w:hint="eastAsia" w:ascii="宋体" w:hAnsi="宋体" w:cs="宋体"/>
                <w:color w:val="auto"/>
                <w:sz w:val="21"/>
                <w:szCs w:val="21"/>
                <w:highlight w:val="none"/>
              </w:rPr>
              <w:t>响应文件内附由法人签字或盖章并加盖单位公章的承诺函。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3"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资质等级</w:t>
            </w:r>
          </w:p>
        </w:tc>
        <w:tc>
          <w:tcPr>
            <w:tcW w:w="664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sz w:val="21"/>
                <w:szCs w:val="21"/>
                <w:highlight w:val="none"/>
                <w:lang w:val="zh-CN" w:eastAsia="zh-CN"/>
              </w:rPr>
            </w:pPr>
            <w:r>
              <w:rPr>
                <w:rFonts w:hint="eastAsia" w:ascii="宋体" w:hAnsi="宋体" w:cs="宋体"/>
                <w:sz w:val="21"/>
                <w:szCs w:val="21"/>
                <w:highlight w:val="none"/>
                <w:lang w:val="zh-CN"/>
              </w:rPr>
              <w:t>供应商</w:t>
            </w:r>
            <w:r>
              <w:rPr>
                <w:rFonts w:hint="eastAsia" w:ascii="宋体" w:hAnsi="宋体" w:eastAsia="宋体" w:cs="宋体"/>
                <w:sz w:val="21"/>
                <w:szCs w:val="21"/>
                <w:highlight w:val="none"/>
                <w:lang w:val="zh-CN"/>
              </w:rPr>
              <w:t>须是具备建设行政主管部门核发的建筑工程施工总承包叁级及以上资质的独立法人，具备有效的安全生产许可证，并在人员、设备、资金等方面具有承揽本项目相应的能力（执行建市【2020】94号、建办市函【2022】361号、吉建管【2022】47号等文件的规定）</w:t>
            </w:r>
            <w:r>
              <w:rPr>
                <w:rFonts w:hint="eastAsia" w:ascii="宋体" w:hAnsi="宋体" w:eastAsia="宋体" w:cs="宋体"/>
                <w:sz w:val="21"/>
                <w:szCs w:val="21"/>
                <w:highlight w:val="none"/>
                <w:lang w:val="zh-CN" w:eastAsia="zh-CN"/>
              </w:rPr>
              <w:t>；</w:t>
            </w:r>
          </w:p>
          <w:p>
            <w:pPr>
              <w:keepNext w:val="0"/>
              <w:keepLines w:val="0"/>
              <w:pageBreakBefore w:val="0"/>
              <w:shd w:val="clear"/>
              <w:kinsoku/>
              <w:wordWrap/>
              <w:overflowPunct/>
              <w:topLinePunct w:val="0"/>
              <w:autoSpaceDE w:val="0"/>
              <w:autoSpaceDN w:val="0"/>
              <w:bidi w:val="0"/>
              <w:adjustRightInd w:val="0"/>
              <w:snapToGrid/>
              <w:spacing w:line="288" w:lineRule="auto"/>
              <w:rPr>
                <w:rFonts w:ascii="宋体" w:hAnsi="宋体" w:cs="宋体"/>
                <w:bCs/>
                <w:color w:val="auto"/>
                <w:sz w:val="21"/>
                <w:szCs w:val="21"/>
                <w:highlight w:val="none"/>
                <w:lang w:val="zh-CN"/>
              </w:rPr>
            </w:pPr>
            <w:r>
              <w:rPr>
                <w:rFonts w:hint="eastAsia" w:ascii="宋体" w:hAnsi="宋体" w:eastAsia="宋体" w:cs="宋体"/>
                <w:sz w:val="21"/>
                <w:szCs w:val="21"/>
                <w:highlight w:val="none"/>
                <w:lang w:val="zh-CN"/>
              </w:rPr>
              <w:t>提供资质证书（副本）</w:t>
            </w:r>
            <w:r>
              <w:rPr>
                <w:rFonts w:hint="eastAsia" w:ascii="宋体" w:hAnsi="宋体" w:eastAsia="宋体" w:cs="宋体"/>
                <w:b/>
                <w:bCs/>
                <w:sz w:val="21"/>
                <w:szCs w:val="21"/>
                <w:highlight w:val="none"/>
                <w:lang w:val="zh-CN"/>
              </w:rPr>
              <w:t>原件</w:t>
            </w:r>
            <w:r>
              <w:rPr>
                <w:rFonts w:hint="eastAsia" w:ascii="宋体" w:hAnsi="宋体" w:eastAsia="宋体" w:cs="宋体"/>
                <w:sz w:val="21"/>
                <w:szCs w:val="21"/>
                <w:highlight w:val="none"/>
                <w:lang w:val="zh-CN"/>
              </w:rPr>
              <w:t>（持有新版资质证书的</w:t>
            </w:r>
            <w:r>
              <w:rPr>
                <w:rFonts w:hint="eastAsia" w:ascii="宋体" w:hAnsi="宋体" w:cs="宋体"/>
                <w:sz w:val="21"/>
                <w:szCs w:val="21"/>
                <w:highlight w:val="none"/>
                <w:lang w:val="zh-CN"/>
              </w:rPr>
              <w:t>供应商</w:t>
            </w:r>
            <w:r>
              <w:rPr>
                <w:rFonts w:hint="eastAsia" w:ascii="宋体" w:hAnsi="宋体" w:eastAsia="宋体" w:cs="宋体"/>
                <w:sz w:val="21"/>
                <w:szCs w:val="21"/>
                <w:highlight w:val="none"/>
                <w:lang w:val="zh-CN"/>
              </w:rPr>
              <w:t>可提供与新版资质证书副本同样大小并加盖投标单位公章（鲜章）的复印件，复印件与原件效力等同），投标文件内附复印件并加盖公章。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中小企业声明函</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left"/>
              <w:rPr>
                <w:rFonts w:ascii="宋体" w:hAnsi="宋体" w:cs="宋体"/>
                <w:bCs/>
                <w:color w:val="auto"/>
                <w:sz w:val="21"/>
                <w:szCs w:val="21"/>
                <w:highlight w:val="none"/>
              </w:rPr>
            </w:pPr>
            <w:r>
              <w:rPr>
                <w:color w:val="auto"/>
                <w:sz w:val="21"/>
                <w:szCs w:val="21"/>
                <w:highlight w:val="none"/>
              </w:rPr>
              <w:t>提供中小企业声明函原件，</w:t>
            </w:r>
            <w:r>
              <w:rPr>
                <w:rFonts w:hint="eastAsia" w:ascii="宋体" w:hAnsi="宋体" w:cs="宋体"/>
                <w:b/>
                <w:bCs/>
                <w:color w:val="auto"/>
                <w:sz w:val="21"/>
                <w:szCs w:val="21"/>
                <w:highlight w:val="none"/>
                <w:lang w:val="zh-CN"/>
              </w:rPr>
              <w:t>响应文件内附加盖公章（鲜章）的复印件。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社保证明及纳税证明</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snapToGrid/>
              <w:spacing w:line="288" w:lineRule="auto"/>
              <w:rPr>
                <w:rFonts w:ascii="宋体" w:hAnsi="宋体" w:cs="宋体"/>
                <w:bCs/>
                <w:color w:val="auto"/>
                <w:sz w:val="21"/>
                <w:szCs w:val="21"/>
                <w:highlight w:val="none"/>
              </w:rPr>
            </w:pPr>
            <w:r>
              <w:rPr>
                <w:rFonts w:hint="eastAsia" w:ascii="宋体" w:hAnsi="宋体" w:cs="宋体"/>
                <w:color w:val="auto"/>
                <w:sz w:val="21"/>
                <w:szCs w:val="21"/>
                <w:highlight w:val="none"/>
                <w:lang w:eastAsia="zh-CN"/>
              </w:rPr>
              <w:t>供应商需提供近一年（2023年02月01日至2024年01月31日）任意一个月的缴纳社保证明及纳税证明材料</w:t>
            </w:r>
            <w:r>
              <w:rPr>
                <w:rFonts w:hint="eastAsia" w:ascii="宋体" w:hAnsi="宋体" w:cs="宋体"/>
                <w:color w:val="auto"/>
                <w:sz w:val="21"/>
                <w:szCs w:val="21"/>
                <w:highlight w:val="none"/>
              </w:rPr>
              <w:t>，</w:t>
            </w:r>
            <w:r>
              <w:rPr>
                <w:rFonts w:hint="eastAsia" w:ascii="宋体" w:hAnsi="宋体" w:cs="宋体"/>
                <w:color w:val="auto"/>
                <w:spacing w:val="14"/>
                <w:kern w:val="0"/>
                <w:sz w:val="21"/>
                <w:szCs w:val="21"/>
                <w:highlight w:val="none"/>
              </w:rPr>
              <w:t>响应文件内附复印件加盖公章。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restart"/>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项目经理</w:t>
            </w:r>
          </w:p>
        </w:tc>
        <w:tc>
          <w:tcPr>
            <w:tcW w:w="66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highlight w:val="none"/>
              </w:rPr>
            </w:pPr>
            <w:r>
              <w:rPr>
                <w:rFonts w:hint="eastAsia" w:ascii="宋体" w:hAnsi="宋体" w:cs="宋体"/>
                <w:bCs/>
                <w:kern w:val="0"/>
                <w:sz w:val="21"/>
                <w:szCs w:val="21"/>
                <w:highlight w:val="none"/>
                <w:lang w:eastAsia="zh-CN"/>
              </w:rPr>
              <w:t>供应商</w:t>
            </w:r>
            <w:r>
              <w:rPr>
                <w:rFonts w:hint="eastAsia" w:ascii="宋体" w:hAnsi="宋体" w:eastAsia="宋体" w:cs="宋体"/>
                <w:bCs/>
                <w:kern w:val="0"/>
                <w:sz w:val="21"/>
                <w:szCs w:val="21"/>
                <w:highlight w:val="none"/>
                <w:lang w:eastAsia="zh-CN"/>
              </w:rPr>
              <w:t>拟派出的项目经理须具备建筑工程专业贰级及以上注册建造师资格，具备有效的安全生产考核合格证，且无在建工程。</w:t>
            </w:r>
            <w:r>
              <w:rPr>
                <w:rFonts w:hint="eastAsia" w:ascii="宋体" w:hAnsi="宋体" w:eastAsia="宋体" w:cs="宋体"/>
                <w:sz w:val="21"/>
                <w:szCs w:val="21"/>
                <w:highlight w:val="none"/>
              </w:rPr>
              <w:t>提供注册证书及安全生产考核合格证书</w:t>
            </w:r>
            <w:r>
              <w:rPr>
                <w:rFonts w:hint="eastAsia" w:ascii="宋体" w:hAnsi="宋体" w:eastAsia="宋体" w:cs="宋体"/>
                <w:b/>
                <w:bCs/>
                <w:sz w:val="21"/>
                <w:szCs w:val="21"/>
                <w:highlight w:val="none"/>
              </w:rPr>
              <w:t>原件，</w:t>
            </w:r>
            <w:r>
              <w:rPr>
                <w:rFonts w:hint="eastAsia" w:ascii="宋体" w:hAnsi="宋体" w:eastAsia="宋体" w:cs="宋体"/>
                <w:sz w:val="21"/>
                <w:szCs w:val="21"/>
                <w:highlight w:val="none"/>
                <w:lang w:val="zh-CN"/>
              </w:rPr>
              <w:t>投标文件内附复印件并加盖公章。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6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highlight w:val="none"/>
              </w:rPr>
            </w:pPr>
            <w:r>
              <w:rPr>
                <w:rFonts w:hint="eastAsia" w:ascii="宋体" w:hAnsi="宋体" w:eastAsia="宋体" w:cs="宋体"/>
                <w:sz w:val="21"/>
                <w:szCs w:val="21"/>
                <w:highlight w:val="none"/>
              </w:rPr>
              <w:t>项目经理无在建工程。标书内附</w:t>
            </w:r>
            <w:r>
              <w:rPr>
                <w:rFonts w:hint="eastAsia" w:ascii="宋体" w:hAnsi="宋体" w:eastAsia="宋体" w:cs="宋体"/>
                <w:sz w:val="21"/>
                <w:szCs w:val="21"/>
                <w:highlight w:val="none"/>
                <w:lang w:val="zh-CN"/>
              </w:rPr>
              <w:t>由</w:t>
            </w:r>
            <w:r>
              <w:rPr>
                <w:rFonts w:hint="eastAsia" w:ascii="宋体" w:hAnsi="宋体" w:eastAsia="宋体" w:cs="宋体"/>
                <w:b/>
                <w:bCs/>
                <w:sz w:val="21"/>
                <w:szCs w:val="21"/>
                <w:highlight w:val="none"/>
                <w:lang w:val="zh-CN"/>
              </w:rPr>
              <w:t>法定代表人及项目经理本人签字并加盖公章的无在建工程承诺书</w:t>
            </w:r>
            <w:r>
              <w:rPr>
                <w:rFonts w:hint="eastAsia" w:ascii="宋体" w:hAnsi="宋体" w:eastAsia="宋体" w:cs="宋体"/>
                <w:b/>
                <w:bCs/>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财务要求</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rPr>
                <w:rFonts w:ascii="宋体" w:hAnsi="宋体" w:cs="宋体"/>
                <w:bCs/>
                <w:color w:val="auto"/>
                <w:sz w:val="21"/>
                <w:szCs w:val="21"/>
                <w:highlight w:val="none"/>
                <w:lang w:val="zh-CN"/>
              </w:rPr>
            </w:pPr>
            <w:r>
              <w:rPr>
                <w:rFonts w:hint="eastAsia" w:ascii="宋体" w:hAnsi="宋体" w:cs="宋体"/>
                <w:color w:val="auto"/>
                <w:sz w:val="21"/>
                <w:szCs w:val="21"/>
                <w:highlight w:val="none"/>
              </w:rPr>
              <w:t>近三年（</w:t>
            </w:r>
            <w:r>
              <w:rPr>
                <w:rFonts w:hint="eastAsia" w:ascii="宋体" w:hAnsi="宋体" w:cs="宋体"/>
                <w:color w:val="auto"/>
                <w:sz w:val="21"/>
                <w:szCs w:val="21"/>
                <w:highlight w:val="none"/>
                <w:lang w:eastAsia="zh-CN"/>
              </w:rPr>
              <w:t>2020年、2021年、2022年</w:t>
            </w:r>
            <w:r>
              <w:rPr>
                <w:rFonts w:hint="eastAsia" w:ascii="宋体" w:hAnsi="宋体" w:cs="宋体"/>
                <w:color w:val="auto"/>
                <w:sz w:val="21"/>
                <w:szCs w:val="21"/>
                <w:highlight w:val="none"/>
              </w:rPr>
              <w:t>）财务状况良好，具有会计师事务所审计的</w:t>
            </w:r>
            <w:r>
              <w:rPr>
                <w:rFonts w:hint="eastAsia" w:ascii="宋体" w:hAnsi="宋体" w:cs="宋体"/>
                <w:color w:val="auto"/>
                <w:sz w:val="21"/>
                <w:szCs w:val="21"/>
                <w:highlight w:val="none"/>
                <w:lang w:eastAsia="zh-CN"/>
              </w:rPr>
              <w:t>财务审计报告或财务报表</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2020年以后成立的企业提供成立当年至2022年的财务审计报告或财务报表</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2022年成立至2023年1月1日不足1年或2023年以后成立的公司</w:t>
            </w:r>
            <w:r>
              <w:rPr>
                <w:rFonts w:hint="eastAsia" w:ascii="宋体" w:hAnsi="宋体" w:cs="宋体"/>
                <w:color w:val="auto"/>
                <w:sz w:val="21"/>
                <w:szCs w:val="21"/>
                <w:highlight w:val="none"/>
              </w:rPr>
              <w:t>提供加盖公章的财务报表。）</w:t>
            </w:r>
            <w:r>
              <w:rPr>
                <w:rFonts w:hint="eastAsia" w:ascii="宋体" w:hAnsi="宋体" w:cs="宋体"/>
                <w:b/>
                <w:color w:val="auto"/>
                <w:sz w:val="21"/>
                <w:szCs w:val="21"/>
                <w:highlight w:val="none"/>
                <w:lang w:val="zh-CN"/>
              </w:rPr>
              <w:t>提供财务审计报告或财务报表原件，响应文件内附复印件并加盖公章</w:t>
            </w:r>
            <w:r>
              <w:rPr>
                <w:rFonts w:hint="eastAsia" w:ascii="宋体" w:hAnsi="宋体" w:cs="宋体"/>
                <w:bCs/>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4" w:type="dxa"/>
            <w:vMerge w:val="continue"/>
            <w:tcBorders>
              <w:top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restart"/>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信誉要求</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w:t>
            </w:r>
            <w:r>
              <w:rPr>
                <w:rFonts w:hint="eastAsia" w:ascii="宋体" w:hAnsi="宋体" w:cs="宋体"/>
                <w:bCs/>
                <w:color w:val="auto"/>
                <w:sz w:val="21"/>
                <w:szCs w:val="21"/>
                <w:highlight w:val="none"/>
              </w:rPr>
              <w:t>1</w:t>
            </w:r>
            <w:r>
              <w:rPr>
                <w:rFonts w:hint="eastAsia" w:ascii="宋体" w:hAnsi="宋体" w:cs="宋体"/>
                <w:bCs/>
                <w:color w:val="auto"/>
                <w:sz w:val="21"/>
                <w:szCs w:val="21"/>
                <w:highlight w:val="none"/>
                <w:lang w:val="zh-CN"/>
              </w:rPr>
              <w:t>）</w:t>
            </w:r>
            <w:r>
              <w:rPr>
                <w:rFonts w:hint="eastAsia" w:ascii="宋体" w:hAnsi="宋体" w:cs="宋体"/>
                <w:color w:val="auto"/>
                <w:spacing w:val="14"/>
                <w:kern w:val="0"/>
                <w:sz w:val="21"/>
                <w:szCs w:val="21"/>
                <w:highlight w:val="none"/>
              </w:rPr>
              <w:t>拒绝列入政府取消投标资格记录期间的企业或个人参与本项目</w:t>
            </w:r>
            <w:r>
              <w:rPr>
                <w:rFonts w:hint="eastAsia" w:ascii="宋体" w:hAnsi="宋体" w:cs="宋体"/>
                <w:bCs/>
                <w:color w:val="auto"/>
                <w:sz w:val="21"/>
                <w:szCs w:val="21"/>
                <w:highlight w:val="none"/>
                <w:lang w:val="zh-CN"/>
              </w:rPr>
              <w:t>。</w:t>
            </w:r>
            <w:r>
              <w:rPr>
                <w:rFonts w:hint="eastAsia" w:ascii="宋体" w:hAnsi="宋体" w:cs="宋体"/>
                <w:b/>
                <w:color w:val="auto"/>
                <w:sz w:val="21"/>
                <w:szCs w:val="21"/>
                <w:highlight w:val="none"/>
                <w:lang w:val="zh-CN"/>
              </w:rPr>
              <w:t>响应文件内附由法定代表人签字或盖章并加盖公章的承诺书。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rPr>
              <w:t>（2）</w:t>
            </w:r>
            <w:r>
              <w:rPr>
                <w:rFonts w:hint="eastAsia" w:ascii="宋体" w:hAnsi="宋体" w:cs="宋体"/>
                <w:color w:val="auto"/>
                <w:sz w:val="21"/>
                <w:szCs w:val="21"/>
                <w:highlight w:val="none"/>
              </w:rPr>
              <w:t>未被列入信用中国网（www.creditchina.gov.cn）渠道信用记录失信被执行人、重大税收违法案件当事人名单（即“税收违法黑名单”）；未被列入中国政府采购网（http://www.ccgp.gov.cn）政府采购严重违法失信行为记录名单</w:t>
            </w:r>
            <w:r>
              <w:rPr>
                <w:rFonts w:hint="eastAsia" w:ascii="宋体" w:hAnsi="宋体" w:cs="宋体"/>
                <w:bCs/>
                <w:color w:val="auto"/>
                <w:sz w:val="21"/>
                <w:szCs w:val="21"/>
                <w:highlight w:val="none"/>
                <w:lang w:val="zh-CN"/>
              </w:rPr>
              <w:t>。（</w:t>
            </w:r>
            <w:r>
              <w:rPr>
                <w:rFonts w:hint="eastAsia" w:ascii="宋体" w:hAnsi="宋体" w:cs="宋体"/>
                <w:b/>
                <w:color w:val="auto"/>
                <w:sz w:val="21"/>
                <w:szCs w:val="21"/>
                <w:highlight w:val="none"/>
                <w:lang w:val="zh-CN"/>
              </w:rPr>
              <w:t>采购代理机构出具查询结果，由</w:t>
            </w:r>
            <w:r>
              <w:rPr>
                <w:rFonts w:hint="eastAsia" w:ascii="宋体" w:hAnsi="宋体" w:cs="宋体"/>
                <w:b/>
                <w:color w:val="auto"/>
                <w:sz w:val="21"/>
                <w:szCs w:val="21"/>
                <w:highlight w:val="none"/>
              </w:rPr>
              <w:t>磋商小组</w:t>
            </w:r>
            <w:r>
              <w:rPr>
                <w:rFonts w:hint="eastAsia" w:ascii="宋体" w:hAnsi="宋体" w:cs="宋体"/>
                <w:b/>
                <w:color w:val="auto"/>
                <w:sz w:val="21"/>
                <w:szCs w:val="21"/>
                <w:highlight w:val="none"/>
                <w:lang w:val="zh-CN"/>
              </w:rPr>
              <w:t>进行认定</w:t>
            </w:r>
            <w:r>
              <w:rPr>
                <w:rFonts w:hint="eastAsia" w:ascii="宋体" w:hAnsi="宋体" w:cs="宋体"/>
                <w:bCs/>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rPr>
              <w:t>（3）</w:t>
            </w:r>
            <w:r>
              <w:rPr>
                <w:rFonts w:hint="eastAsia" w:ascii="宋体" w:hAnsi="宋体" w:cs="宋体"/>
                <w:color w:val="auto"/>
                <w:sz w:val="21"/>
                <w:szCs w:val="21"/>
                <w:highlight w:val="none"/>
              </w:rPr>
              <w:t>中国裁判文书网（hppt://wenshu.court.gov.cn/）中供应商及法定代表人近三年无行贿犯罪记录</w:t>
            </w:r>
            <w:r>
              <w:rPr>
                <w:rFonts w:hint="eastAsia" w:ascii="宋体" w:hAnsi="宋体" w:cs="宋体"/>
                <w:bCs/>
                <w:color w:val="auto"/>
                <w:sz w:val="21"/>
                <w:szCs w:val="21"/>
                <w:highlight w:val="none"/>
              </w:rPr>
              <w:t>。</w:t>
            </w:r>
            <w:r>
              <w:rPr>
                <w:rFonts w:hint="eastAsia" w:ascii="宋体" w:hAnsi="宋体" w:cs="宋体"/>
                <w:bCs/>
                <w:color w:val="auto"/>
                <w:sz w:val="21"/>
                <w:szCs w:val="21"/>
                <w:highlight w:val="none"/>
                <w:lang w:val="zh-CN"/>
              </w:rPr>
              <w:t>（</w:t>
            </w:r>
            <w:r>
              <w:rPr>
                <w:rFonts w:hint="eastAsia" w:ascii="宋体" w:hAnsi="宋体" w:cs="宋体"/>
                <w:b/>
                <w:color w:val="auto"/>
                <w:sz w:val="21"/>
                <w:szCs w:val="21"/>
                <w:highlight w:val="none"/>
                <w:lang w:val="zh-CN"/>
              </w:rPr>
              <w:t>采购代理机构出具查询结果，由</w:t>
            </w:r>
            <w:r>
              <w:rPr>
                <w:rFonts w:hint="eastAsia" w:ascii="宋体" w:hAnsi="宋体" w:cs="宋体"/>
                <w:b/>
                <w:color w:val="auto"/>
                <w:sz w:val="21"/>
                <w:szCs w:val="21"/>
                <w:highlight w:val="none"/>
              </w:rPr>
              <w:t>磋商小组</w:t>
            </w:r>
            <w:r>
              <w:rPr>
                <w:rFonts w:hint="eastAsia" w:ascii="宋体" w:hAnsi="宋体" w:cs="宋体"/>
                <w:b/>
                <w:color w:val="auto"/>
                <w:sz w:val="21"/>
                <w:szCs w:val="21"/>
                <w:highlight w:val="none"/>
                <w:lang w:val="zh-CN"/>
              </w:rPr>
              <w:t>进行认定</w:t>
            </w:r>
            <w:r>
              <w:rPr>
                <w:rFonts w:hint="eastAsia" w:ascii="宋体" w:hAnsi="宋体" w:cs="宋体"/>
                <w:bCs/>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w:t>
            </w:r>
            <w:r>
              <w:rPr>
                <w:rFonts w:hint="eastAsia" w:ascii="宋体" w:hAnsi="宋体" w:cs="宋体"/>
                <w:bCs/>
                <w:color w:val="auto"/>
                <w:sz w:val="21"/>
                <w:szCs w:val="21"/>
                <w:highlight w:val="none"/>
              </w:rPr>
              <w:t>4</w:t>
            </w:r>
            <w:r>
              <w:rPr>
                <w:rFonts w:hint="eastAsia" w:ascii="宋体" w:hAnsi="宋体" w:cs="宋体"/>
                <w:bCs/>
                <w:color w:val="auto"/>
                <w:sz w:val="21"/>
                <w:szCs w:val="21"/>
                <w:highlight w:val="none"/>
                <w:lang w:val="zh-CN"/>
              </w:rPr>
              <w:t>）</w:t>
            </w:r>
            <w:r>
              <w:rPr>
                <w:rFonts w:hint="eastAsia" w:ascii="宋体" w:hAnsi="宋体" w:cs="宋体"/>
                <w:color w:val="auto"/>
                <w:spacing w:val="14"/>
                <w:kern w:val="0"/>
                <w:sz w:val="21"/>
                <w:szCs w:val="21"/>
                <w:highlight w:val="none"/>
              </w:rPr>
              <w:t>拒绝列入全国建筑市场监管公共服务平台建筑市场主体“黑名单”的企业或个人参与本项目</w:t>
            </w:r>
            <w:r>
              <w:rPr>
                <w:rFonts w:hint="eastAsia" w:ascii="宋体" w:hAnsi="宋体" w:cs="宋体"/>
                <w:color w:val="auto"/>
                <w:sz w:val="21"/>
                <w:szCs w:val="21"/>
                <w:highlight w:val="none"/>
              </w:rPr>
              <w:t>。（</w:t>
            </w:r>
            <w:r>
              <w:rPr>
                <w:rFonts w:hint="eastAsia" w:ascii="宋体" w:hAnsi="宋体" w:cs="宋体"/>
                <w:b/>
                <w:color w:val="auto"/>
                <w:sz w:val="21"/>
                <w:szCs w:val="21"/>
                <w:highlight w:val="none"/>
              </w:rPr>
              <w:t>采购代理机构出具在全国建筑市场监管公共服务平台上的查询结果，</w:t>
            </w:r>
            <w:r>
              <w:rPr>
                <w:rFonts w:hint="eastAsia" w:ascii="宋体" w:hAnsi="宋体" w:cs="宋体"/>
                <w:b/>
                <w:color w:val="auto"/>
                <w:sz w:val="21"/>
                <w:szCs w:val="21"/>
                <w:highlight w:val="none"/>
                <w:lang w:val="zh-CN"/>
              </w:rPr>
              <w:t>由</w:t>
            </w:r>
            <w:r>
              <w:rPr>
                <w:rFonts w:hint="eastAsia" w:ascii="宋体" w:hAnsi="宋体" w:cs="宋体"/>
                <w:b/>
                <w:color w:val="auto"/>
                <w:sz w:val="21"/>
                <w:szCs w:val="21"/>
                <w:highlight w:val="none"/>
              </w:rPr>
              <w:t>磋商小组</w:t>
            </w:r>
            <w:r>
              <w:rPr>
                <w:rFonts w:hint="eastAsia" w:ascii="宋体" w:hAnsi="宋体" w:cs="宋体"/>
                <w:b/>
                <w:color w:val="auto"/>
                <w:sz w:val="21"/>
                <w:szCs w:val="21"/>
                <w:highlight w:val="none"/>
                <w:lang w:val="zh-CN"/>
              </w:rPr>
              <w:t>进行认定</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lang w:val="zh-CN"/>
              </w:rPr>
              <w:t>外埠入吉建筑业企业信息登记</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color w:val="auto"/>
                <w:sz w:val="21"/>
                <w:szCs w:val="21"/>
                <w:highlight w:val="none"/>
              </w:rPr>
              <w:t>外省入吉建筑业企业应按照吉林省相关文件要求办理入吉建筑企业信息登记后方可参与本项目</w:t>
            </w:r>
            <w:r>
              <w:rPr>
                <w:rFonts w:hint="eastAsia" w:ascii="宋体" w:hAnsi="宋体" w:cs="宋体"/>
                <w:bCs/>
                <w:color w:val="auto"/>
                <w:sz w:val="21"/>
                <w:szCs w:val="21"/>
                <w:highlight w:val="none"/>
              </w:rPr>
              <w:t>。</w:t>
            </w:r>
          </w:p>
          <w:p>
            <w:pPr>
              <w:keepNext w:val="0"/>
              <w:keepLines w:val="0"/>
              <w:pageBreakBefore w:val="0"/>
              <w:shd w:val="clear"/>
              <w:kinsoku/>
              <w:wordWrap/>
              <w:overflowPunct/>
              <w:topLinePunct w:val="0"/>
              <w:autoSpaceDE w:val="0"/>
              <w:autoSpaceDN w:val="0"/>
              <w:bidi w:val="0"/>
              <w:adjustRightInd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w:t>
            </w:r>
            <w:r>
              <w:rPr>
                <w:rFonts w:hint="eastAsia" w:ascii="宋体" w:hAnsi="宋体" w:cs="宋体"/>
                <w:b/>
                <w:color w:val="auto"/>
                <w:sz w:val="21"/>
                <w:szCs w:val="21"/>
                <w:highlight w:val="none"/>
                <w:lang w:val="zh-CN"/>
              </w:rPr>
              <w:t>采购代理机构出具在</w:t>
            </w:r>
            <w:r>
              <w:rPr>
                <w:rFonts w:hint="eastAsia" w:ascii="宋体" w:hAnsi="宋体" w:cs="宋体"/>
                <w:b/>
                <w:bCs/>
                <w:color w:val="auto"/>
                <w:sz w:val="21"/>
                <w:szCs w:val="21"/>
                <w:highlight w:val="none"/>
                <w:lang w:val="zh-CN"/>
              </w:rPr>
              <w:t>吉林省建筑市场监管公共服务平台上的</w:t>
            </w:r>
            <w:r>
              <w:rPr>
                <w:rFonts w:hint="eastAsia" w:ascii="宋体" w:hAnsi="宋体" w:cs="宋体"/>
                <w:b/>
                <w:color w:val="auto"/>
                <w:sz w:val="21"/>
                <w:szCs w:val="21"/>
                <w:highlight w:val="none"/>
                <w:lang w:val="zh-CN"/>
              </w:rPr>
              <w:t>查询结果，由</w:t>
            </w:r>
            <w:r>
              <w:rPr>
                <w:rFonts w:hint="eastAsia" w:ascii="宋体" w:hAnsi="宋体" w:cs="宋体"/>
                <w:b/>
                <w:color w:val="auto"/>
                <w:sz w:val="21"/>
                <w:szCs w:val="21"/>
                <w:highlight w:val="none"/>
              </w:rPr>
              <w:t>磋商小组</w:t>
            </w:r>
            <w:r>
              <w:rPr>
                <w:rFonts w:hint="eastAsia" w:ascii="宋体" w:hAnsi="宋体" w:cs="宋体"/>
                <w:b/>
                <w:color w:val="auto"/>
                <w:sz w:val="21"/>
                <w:szCs w:val="21"/>
                <w:highlight w:val="none"/>
                <w:lang w:val="zh-CN"/>
              </w:rPr>
              <w:t>进行认定</w:t>
            </w:r>
            <w:r>
              <w:rPr>
                <w:rFonts w:hint="eastAsia" w:ascii="宋体" w:hAnsi="宋体" w:cs="宋体"/>
                <w:bCs/>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restart"/>
            <w:tcBorders>
              <w:top w:val="single" w:color="auto" w:sz="4" w:space="0"/>
              <w:left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jc w:val="center"/>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其他要求</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rPr>
                <w:rFonts w:ascii="宋体" w:hAnsi="宋体" w:cs="宋体"/>
                <w:color w:val="auto"/>
                <w:sz w:val="21"/>
                <w:szCs w:val="21"/>
                <w:highlight w:val="none"/>
                <w:lang w:val="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zh-CN"/>
              </w:rPr>
              <w:t>供应商不得存在下列情形之一</w:t>
            </w:r>
          </w:p>
          <w:p>
            <w:pPr>
              <w:keepNext w:val="0"/>
              <w:keepLines w:val="0"/>
              <w:pageBreakBefore w:val="0"/>
              <w:shd w:val="clear"/>
              <w:kinsoku/>
              <w:wordWrap/>
              <w:overflowPunct/>
              <w:topLinePunct w:val="0"/>
              <w:bidi w:val="0"/>
              <w:snapToGrid/>
              <w:spacing w:line="288" w:lineRule="auto"/>
              <w:rPr>
                <w:rFonts w:ascii="宋体" w:hAnsi="宋体" w:cs="宋体"/>
                <w:color w:val="auto"/>
                <w:sz w:val="21"/>
                <w:szCs w:val="21"/>
                <w:highlight w:val="none"/>
              </w:rPr>
            </w:pPr>
            <w:r>
              <w:rPr>
                <w:rFonts w:hint="eastAsia" w:ascii="宋体" w:hAnsi="宋体" w:cs="宋体"/>
                <w:color w:val="auto"/>
                <w:sz w:val="21"/>
                <w:szCs w:val="21"/>
                <w:highlight w:val="none"/>
              </w:rPr>
              <w:t>（1）为采购人不具有独立法人资格的附属机构(单位)；（2）为本项目前期准备提供设计或咨询服务的，但设计施工总承包的除外；（3）为本项目的监理人；（4）为本项目的代建人；（5）为本项目提供采购代理服务的；（6）与本项目的监理人或代建人或采购代理机构同为一个法定代表人的；（7）与本项目的监理人或代建人或采购代理机构相互控股或参股的；（8）与本项目的监理人或代建人或采购代理机构相互任职或工作的；（9）被责令停业的；（10）被依法暂停或者取消投标资格；（11）被责令停产停业、暂扣或者吊销许可证、暂扣或者吊销执照；（12）进入清算程序，或被宣告破产，或其他丧失履约能力的情形；（13）在最近三年内发生重大工程质量问题（以相关行业主管部门的行政处罚决定或司法机关出具的有关法律文书为准）；（14）法律法规或供应商须知前附表规定的其他情形</w:t>
            </w:r>
          </w:p>
          <w:p>
            <w:pPr>
              <w:keepNext w:val="0"/>
              <w:keepLines w:val="0"/>
              <w:pageBreakBefore w:val="0"/>
              <w:shd w:val="clear"/>
              <w:kinsoku/>
              <w:wordWrap/>
              <w:overflowPunct/>
              <w:topLinePunct w:val="0"/>
              <w:bidi w:val="0"/>
              <w:snapToGrid/>
              <w:spacing w:line="288" w:lineRule="auto"/>
              <w:rPr>
                <w:rFonts w:ascii="宋体" w:hAnsi="宋体" w:cs="宋体"/>
                <w:color w:val="auto"/>
                <w:sz w:val="21"/>
                <w:szCs w:val="21"/>
                <w:highlight w:val="none"/>
              </w:rPr>
            </w:pPr>
            <w:r>
              <w:rPr>
                <w:rFonts w:hint="eastAsia" w:ascii="宋体" w:hAnsi="宋体" w:cs="宋体"/>
                <w:b/>
                <w:bCs/>
                <w:color w:val="auto"/>
                <w:sz w:val="21"/>
                <w:szCs w:val="21"/>
                <w:highlight w:val="none"/>
                <w:lang w:val="zh-CN"/>
              </w:rPr>
              <w:t>响应文件内附由法定代表人签字或盖章并加盖公章的承诺书。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jc w:val="center"/>
              <w:rPr>
                <w:rFonts w:ascii="宋体" w:hAnsi="宋体" w:cs="宋体"/>
                <w:bCs/>
                <w:color w:val="auto"/>
                <w:sz w:val="21"/>
                <w:szCs w:val="21"/>
                <w:highlight w:val="none"/>
                <w:lang w:val="zh-CN"/>
              </w:rPr>
            </w:pP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color w:val="auto"/>
                <w:sz w:val="21"/>
                <w:szCs w:val="21"/>
                <w:highlight w:val="none"/>
              </w:rPr>
            </w:pPr>
            <w:r>
              <w:rPr>
                <w:rFonts w:hint="eastAsia" w:ascii="宋体" w:hAnsi="宋体" w:cs="宋体"/>
                <w:bCs/>
                <w:color w:val="auto"/>
                <w:sz w:val="21"/>
                <w:szCs w:val="21"/>
                <w:highlight w:val="none"/>
                <w:lang w:val="zh-CN"/>
              </w:rPr>
              <w:t>2.与采购人存在利害关系可能影响磋商公正性的法人、其他组织或者个人，不得参与本项目。</w:t>
            </w:r>
            <w:r>
              <w:rPr>
                <w:rFonts w:hint="eastAsia" w:ascii="宋体" w:hAnsi="宋体" w:cs="宋体"/>
                <w:b/>
                <w:bCs/>
                <w:color w:val="auto"/>
                <w:sz w:val="21"/>
                <w:szCs w:val="21"/>
                <w:highlight w:val="none"/>
                <w:lang w:val="zh-CN"/>
              </w:rPr>
              <w:t>响应文件内附由法定代表人签字或盖章并加盖公章的承诺书</w:t>
            </w:r>
            <w:r>
              <w:rPr>
                <w:rFonts w:hint="eastAsia" w:ascii="宋体" w:hAnsi="宋体" w:cs="宋体"/>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vMerge w:val="continue"/>
            <w:tcBorders>
              <w:left w:val="single" w:color="auto" w:sz="4" w:space="0"/>
              <w:right w:val="single" w:color="auto" w:sz="4" w:space="0"/>
            </w:tcBorders>
            <w:vAlign w:val="center"/>
          </w:tcPr>
          <w:p>
            <w:pPr>
              <w:keepNext w:val="0"/>
              <w:keepLines w:val="0"/>
              <w:pageBreakBefore w:val="0"/>
              <w:shd w:val="clear"/>
              <w:kinsoku/>
              <w:wordWrap/>
              <w:overflowPunct/>
              <w:topLinePunct w:val="0"/>
              <w:autoSpaceDE w:val="0"/>
              <w:autoSpaceDN w:val="0"/>
              <w:bidi w:val="0"/>
              <w:adjustRightInd w:val="0"/>
              <w:snapToGrid/>
              <w:spacing w:line="288" w:lineRule="auto"/>
              <w:jc w:val="center"/>
              <w:rPr>
                <w:rFonts w:ascii="宋体" w:hAnsi="宋体" w:cs="宋体"/>
                <w:bCs/>
                <w:color w:val="auto"/>
                <w:sz w:val="21"/>
                <w:szCs w:val="21"/>
                <w:highlight w:val="none"/>
                <w:lang w:val="zh-CN"/>
              </w:rPr>
            </w:pP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3.单位负责人为同一人或者存在直接控股、管理关系的不同供应商，不得参加同一合同项下的政府采购活动。</w:t>
            </w:r>
          </w:p>
          <w:p>
            <w:pPr>
              <w:keepNext w:val="0"/>
              <w:keepLines w:val="0"/>
              <w:pageBreakBefore w:val="0"/>
              <w:shd w:val="clear"/>
              <w:kinsoku/>
              <w:wordWrap/>
              <w:overflowPunct/>
              <w:topLinePunct w:val="0"/>
              <w:bidi w:val="0"/>
              <w:snapToGrid/>
              <w:spacing w:line="288" w:lineRule="auto"/>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b/>
                <w:bCs/>
                <w:color w:val="auto"/>
                <w:sz w:val="21"/>
                <w:szCs w:val="21"/>
                <w:highlight w:val="none"/>
              </w:rPr>
              <w:t>采购代理机构出具查询结果，由磋商小组进行认定</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74"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top w:val="nil"/>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right w:val="single" w:color="auto" w:sz="4" w:space="0"/>
            </w:tcBorders>
            <w:vAlign w:val="center"/>
          </w:tcPr>
          <w:p>
            <w:pPr>
              <w:keepNext w:val="0"/>
              <w:keepLines w:val="0"/>
              <w:pageBreakBefore w:val="0"/>
              <w:shd w:val="clear"/>
              <w:tabs>
                <w:tab w:val="left" w:pos="200"/>
              </w:tabs>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授权委托书</w:t>
            </w:r>
          </w:p>
          <w:p>
            <w:pPr>
              <w:keepNext w:val="0"/>
              <w:keepLines w:val="0"/>
              <w:pageBreakBefore w:val="0"/>
              <w:shd w:val="clear"/>
              <w:tabs>
                <w:tab w:val="left" w:pos="200"/>
              </w:tabs>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（如有）</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lang w:val="zh-CN"/>
              </w:rPr>
              <w:t>提供由法定代表人及委托代理人签字并加盖公章的授权委托书原件。（法定代表人直接磋商则不须提供委托书）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74" w:type="dxa"/>
            <w:vMerge w:val="restart"/>
            <w:tcBorders>
              <w:top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2.1.3</w:t>
            </w: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restart"/>
            <w:tcBorders>
              <w:top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响应性</w:t>
            </w:r>
          </w:p>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评审</w:t>
            </w: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标准</w:t>
            </w: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磋商内容</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合同履行期限</w:t>
            </w: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（计划工期）</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质量标准</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采购预算</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lang w:val="zh-CN"/>
              </w:rPr>
              <w:t>报价不允许超过采购预算。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snapToGrid w:val="0"/>
                <w:color w:val="auto"/>
                <w:spacing w:val="-4"/>
                <w:kern w:val="0"/>
                <w:sz w:val="21"/>
                <w:szCs w:val="21"/>
                <w:highlight w:val="none"/>
                <w:lang w:val="zh-CN"/>
              </w:rPr>
            </w:pPr>
            <w:r>
              <w:rPr>
                <w:rFonts w:hint="eastAsia" w:ascii="宋体" w:hAnsi="宋体" w:cs="宋体"/>
                <w:bCs/>
                <w:snapToGrid w:val="0"/>
                <w:color w:val="auto"/>
                <w:spacing w:val="-4"/>
                <w:kern w:val="0"/>
                <w:sz w:val="21"/>
                <w:szCs w:val="21"/>
                <w:highlight w:val="none"/>
                <w:lang w:val="zh-CN"/>
              </w:rPr>
              <w:t>质保期</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lang w:val="zh-CN"/>
              </w:rPr>
            </w:pPr>
            <w:r>
              <w:rPr>
                <w:rFonts w:hint="eastAsia" w:ascii="宋体" w:hAnsi="宋体" w:cs="宋体"/>
                <w:bCs/>
                <w:color w:val="auto"/>
                <w:sz w:val="21"/>
                <w:szCs w:val="21"/>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磋商有效期</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磋商保证金</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符合第二章“供应商须知前附表”规定，</w:t>
            </w:r>
            <w:r>
              <w:rPr>
                <w:rFonts w:hint="eastAsia" w:ascii="宋体" w:hAnsi="宋体" w:cs="宋体"/>
                <w:bCs/>
                <w:color w:val="auto"/>
                <w:sz w:val="21"/>
                <w:szCs w:val="21"/>
                <w:highlight w:val="none"/>
                <w:lang w:eastAsia="zh-CN"/>
              </w:rPr>
              <w:t>响应</w:t>
            </w:r>
            <w:r>
              <w:rPr>
                <w:rFonts w:hint="eastAsia" w:ascii="宋体" w:hAnsi="宋体" w:cs="宋体"/>
                <w:bCs/>
                <w:color w:val="auto"/>
                <w:sz w:val="21"/>
                <w:szCs w:val="21"/>
                <w:highlight w:val="none"/>
              </w:rPr>
              <w:t>文件内附磋商保证金缴纳凭证及基本账户开户许可证复印件并加盖供应商公章，以支票、汇票、本票、保函形式递交的须将磋商保证金相关缴纳凭证原件随响应文件一同单独递交。</w:t>
            </w:r>
          </w:p>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注：基本账户开户许可取消后新开立基本账户的供应商，可以按照中国人民银行的相关文件规定提交银行打印的《基本存款账户信息》。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权利义务</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符合第四章“合同文本”规定。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已标价</w:t>
            </w:r>
          </w:p>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工程量清单</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符合第五章“工程量清单”给出的项目编码、项目名称、项目特征、计量单位、工程数量一致，并由注册造价师签字</w:t>
            </w:r>
            <w:r>
              <w:rPr>
                <w:rFonts w:hint="eastAsia" w:ascii="宋体" w:hAnsi="宋体" w:cs="宋体"/>
                <w:color w:val="auto"/>
                <w:sz w:val="21"/>
                <w:szCs w:val="21"/>
                <w:highlight w:val="none"/>
              </w:rPr>
              <w:t>并加盖执业印章</w:t>
            </w:r>
            <w:r>
              <w:rPr>
                <w:rFonts w:hint="eastAsia" w:ascii="宋体" w:hAnsi="宋体" w:cs="宋体"/>
                <w:color w:val="auto"/>
                <w:sz w:val="21"/>
                <w:szCs w:val="21"/>
                <w:highlight w:val="none"/>
                <w:lang w:val="zh-CN"/>
              </w:rPr>
              <w:t>，并符合相关法律及竞争性磋商文件规定。</w:t>
            </w:r>
          </w:p>
          <w:p>
            <w:pPr>
              <w:spacing w:line="300" w:lineRule="auto"/>
              <w:rPr>
                <w:rFonts w:ascii="宋体" w:hAnsi="宋体" w:cs="宋体"/>
                <w:b/>
                <w:bCs/>
                <w:color w:val="auto"/>
                <w:sz w:val="21"/>
                <w:szCs w:val="21"/>
                <w:highlight w:val="none"/>
                <w:lang w:val="zh-CN"/>
              </w:rPr>
            </w:pPr>
            <w:r>
              <w:rPr>
                <w:rFonts w:hint="eastAsia" w:ascii="宋体" w:hAnsi="宋体" w:cs="宋体"/>
                <w:color w:val="auto"/>
                <w:sz w:val="21"/>
                <w:szCs w:val="21"/>
                <w:highlight w:val="none"/>
                <w:lang w:val="zh-CN"/>
              </w:rPr>
              <w:t>（响应文件内附注册造价师证书复印件加盖公章。如不是本单位造价师，还需提供与造价公司签订的委托协议原件，响应文件内附复印件加盖公章。）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磋商项目需求</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color w:val="auto"/>
                <w:sz w:val="21"/>
                <w:szCs w:val="21"/>
                <w:highlight w:val="none"/>
              </w:rPr>
              <w:t>满足第三章“磋商项目需求”规定。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74"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677" w:type="dxa"/>
            <w:vMerge w:val="continue"/>
            <w:tcBorders>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其他要求</w:t>
            </w:r>
          </w:p>
        </w:tc>
        <w:tc>
          <w:tcPr>
            <w:tcW w:w="6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kinsoku/>
              <w:wordWrap/>
              <w:overflowPunct/>
              <w:topLinePunct w:val="0"/>
              <w:bidi w:val="0"/>
              <w:snapToGrid/>
              <w:spacing w:line="288" w:lineRule="auto"/>
              <w:rPr>
                <w:rFonts w:ascii="宋体" w:hAnsi="宋体" w:cs="宋体"/>
                <w:bCs/>
                <w:color w:val="auto"/>
                <w:sz w:val="21"/>
                <w:szCs w:val="21"/>
                <w:highlight w:val="none"/>
              </w:rPr>
            </w:pPr>
            <w:r>
              <w:rPr>
                <w:rFonts w:hint="eastAsia" w:ascii="宋体" w:hAnsi="宋体" w:cs="宋体"/>
                <w:bCs/>
                <w:color w:val="auto"/>
                <w:sz w:val="21"/>
                <w:szCs w:val="21"/>
                <w:highlight w:val="none"/>
              </w:rPr>
              <w:t>满足竞争性磋商文件规要求。</w:t>
            </w:r>
          </w:p>
        </w:tc>
      </w:tr>
    </w:tbl>
    <w:p>
      <w:pPr>
        <w:shd w:val="clear"/>
        <w:adjustRightInd w:val="0"/>
        <w:snapToGrid w:val="0"/>
        <w:spacing w:line="312" w:lineRule="auto"/>
        <w:jc w:val="left"/>
        <w:rPr>
          <w:rFonts w:ascii="宋体" w:hAnsi="宋体" w:cs="宋体"/>
          <w:color w:val="auto"/>
          <w:sz w:val="21"/>
          <w:szCs w:val="21"/>
          <w:highlight w:val="none"/>
        </w:rPr>
      </w:pPr>
      <w:bookmarkStart w:id="127" w:name="_Toc21026"/>
      <w:bookmarkStart w:id="128" w:name="_Toc8280"/>
      <w:r>
        <w:rPr>
          <w:rFonts w:hint="eastAsia" w:ascii="宋体" w:hAnsi="宋体" w:cs="宋体"/>
          <w:color w:val="auto"/>
          <w:sz w:val="21"/>
          <w:szCs w:val="21"/>
          <w:highlight w:val="none"/>
          <w:lang w:val="zh-CN"/>
        </w:rPr>
        <w:t>其中有一项不合格则视为不合格，</w:t>
      </w:r>
      <w:r>
        <w:rPr>
          <w:rFonts w:hint="eastAsia" w:ascii="宋体" w:hAnsi="宋体" w:cs="宋体"/>
          <w:color w:val="auto"/>
          <w:sz w:val="21"/>
          <w:szCs w:val="21"/>
          <w:highlight w:val="none"/>
        </w:rPr>
        <w:t>则其响应文件作无效处理。</w:t>
      </w:r>
    </w:p>
    <w:p>
      <w:pPr>
        <w:pStyle w:val="4"/>
        <w:shd w:val="clear"/>
        <w:spacing w:before="0" w:after="0" w:line="312" w:lineRule="auto"/>
        <w:jc w:val="left"/>
        <w:rPr>
          <w:rFonts w:ascii="宋体" w:hAnsi="宋体" w:eastAsia="宋体" w:cs="宋体"/>
          <w:color w:val="auto"/>
          <w:sz w:val="21"/>
          <w:szCs w:val="21"/>
          <w:highlight w:val="none"/>
          <w:lang w:val="zh-CN"/>
        </w:rPr>
      </w:pPr>
      <w:bookmarkStart w:id="129" w:name="_Toc36"/>
      <w:bookmarkStart w:id="130" w:name="_Toc18227"/>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zh-CN"/>
        </w:rPr>
        <w:t>上述证件</w:t>
      </w:r>
      <w:r>
        <w:rPr>
          <w:rFonts w:hint="eastAsia" w:ascii="宋体" w:hAnsi="宋体" w:eastAsia="宋体" w:cs="宋体"/>
          <w:color w:val="auto"/>
          <w:sz w:val="21"/>
          <w:szCs w:val="21"/>
          <w:highlight w:val="none"/>
        </w:rPr>
        <w:t>若部分省建设行政主管部门已停止颁发纸制证书，可提供网上查询结果打印件加盖企业公章（鲜章），</w:t>
      </w:r>
      <w:r>
        <w:rPr>
          <w:rFonts w:hint="eastAsia" w:ascii="宋体" w:hAnsi="宋体" w:eastAsia="宋体" w:cs="宋体"/>
          <w:color w:val="auto"/>
          <w:sz w:val="21"/>
          <w:szCs w:val="21"/>
          <w:highlight w:val="none"/>
          <w:lang w:val="zh-CN"/>
        </w:rPr>
        <w:t>评审过程中，由磋商小组进行查询验证。</w:t>
      </w:r>
      <w:bookmarkEnd w:id="127"/>
      <w:bookmarkEnd w:id="128"/>
      <w:bookmarkEnd w:id="129"/>
      <w:bookmarkEnd w:id="130"/>
    </w:p>
    <w:p>
      <w:pPr>
        <w:pStyle w:val="4"/>
        <w:shd w:val="clear"/>
        <w:spacing w:line="312" w:lineRule="auto"/>
        <w:jc w:val="left"/>
        <w:rPr>
          <w:rFonts w:ascii="宋体" w:hAnsi="宋体" w:eastAsia="宋体" w:cs="宋体"/>
          <w:bCs/>
          <w:color w:val="auto"/>
          <w:sz w:val="28"/>
          <w:szCs w:val="28"/>
          <w:highlight w:val="none"/>
        </w:rPr>
      </w:pPr>
      <w:r>
        <w:rPr>
          <w:rFonts w:hint="eastAsia" w:ascii="宋体" w:hAnsi="宋体" w:eastAsia="宋体" w:cs="宋体"/>
          <w:color w:val="auto"/>
          <w:sz w:val="21"/>
          <w:szCs w:val="21"/>
          <w:highlight w:val="none"/>
          <w:lang w:val="zh-CN"/>
        </w:rPr>
        <w:br w:type="page"/>
      </w:r>
      <w:bookmarkStart w:id="131" w:name="_Toc29254"/>
      <w:bookmarkStart w:id="132" w:name="_Toc28324"/>
      <w:bookmarkStart w:id="133" w:name="_Toc4286"/>
      <w:bookmarkStart w:id="134" w:name="_Toc450"/>
      <w:bookmarkStart w:id="135" w:name="_Toc21037"/>
      <w:r>
        <w:rPr>
          <w:rFonts w:hint="eastAsia" w:ascii="宋体" w:hAnsi="宋体" w:eastAsia="宋体" w:cs="宋体"/>
          <w:bCs/>
          <w:color w:val="auto"/>
          <w:sz w:val="28"/>
          <w:szCs w:val="28"/>
          <w:highlight w:val="none"/>
        </w:rPr>
        <w:t>评审办法前附表（二）</w:t>
      </w:r>
      <w:bookmarkEnd w:id="131"/>
      <w:bookmarkEnd w:id="132"/>
      <w:bookmarkEnd w:id="133"/>
      <w:bookmarkEnd w:id="134"/>
      <w:bookmarkEnd w:id="135"/>
    </w:p>
    <w:tbl>
      <w:tblPr>
        <w:tblStyle w:val="59"/>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29"/>
        <w:gridCol w:w="1852"/>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51" w:type="dxa"/>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条款号</w:t>
            </w:r>
          </w:p>
        </w:tc>
        <w:tc>
          <w:tcPr>
            <w:tcW w:w="2981" w:type="dxa"/>
            <w:gridSpan w:val="2"/>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评审因素</w:t>
            </w:r>
          </w:p>
        </w:tc>
        <w:tc>
          <w:tcPr>
            <w:tcW w:w="6146" w:type="dxa"/>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adjustRightInd w:val="0"/>
              <w:snapToGrid w:val="0"/>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2.2.1</w:t>
            </w:r>
          </w:p>
        </w:tc>
        <w:tc>
          <w:tcPr>
            <w:tcW w:w="2981" w:type="dxa"/>
            <w:gridSpan w:val="2"/>
            <w:vAlign w:val="center"/>
          </w:tcPr>
          <w:p>
            <w:pPr>
              <w:adjustRightInd w:val="0"/>
              <w:snapToGrid w:val="0"/>
              <w:spacing w:line="30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分值构成</w:t>
            </w:r>
          </w:p>
          <w:p>
            <w:pPr>
              <w:adjustRightInd w:val="0"/>
              <w:snapToGrid w:val="0"/>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(总分100分)</w:t>
            </w:r>
          </w:p>
        </w:tc>
        <w:tc>
          <w:tcPr>
            <w:tcW w:w="6146" w:type="dxa"/>
            <w:vAlign w:val="center"/>
          </w:tcPr>
          <w:p>
            <w:pPr>
              <w:adjustRightInd w:val="0"/>
              <w:snapToGrid w:val="0"/>
              <w:spacing w:line="300" w:lineRule="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施工组织设计：3</w:t>
            </w:r>
            <w:r>
              <w:rPr>
                <w:rFonts w:hint="eastAsia" w:cs="宋体" w:asciiTheme="minorEastAsia" w:hAnsiTheme="minorEastAsia" w:eastAsiaTheme="minorEastAsia"/>
                <w:color w:val="auto"/>
                <w:sz w:val="21"/>
                <w:szCs w:val="21"/>
                <w:highlight w:val="none"/>
                <w:lang w:val="en-US" w:eastAsia="zh-CN"/>
              </w:rPr>
              <w:t>0</w:t>
            </w:r>
            <w:r>
              <w:rPr>
                <w:rFonts w:hint="eastAsia" w:cs="宋体" w:asciiTheme="minorEastAsia" w:hAnsiTheme="minorEastAsia" w:eastAsiaTheme="minorEastAsia"/>
                <w:color w:val="auto"/>
                <w:sz w:val="21"/>
                <w:szCs w:val="21"/>
                <w:highlight w:val="none"/>
              </w:rPr>
              <w:t>分</w:t>
            </w:r>
          </w:p>
          <w:p>
            <w:pPr>
              <w:adjustRightInd w:val="0"/>
              <w:snapToGrid w:val="0"/>
              <w:spacing w:line="300" w:lineRule="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磋商报价</w:t>
            </w:r>
            <w:r>
              <w:rPr>
                <w:rFonts w:hint="eastAsia" w:cs="宋体" w:asciiTheme="minorEastAsia" w:hAnsiTheme="minorEastAsia" w:eastAsiaTheme="minorEastAsia"/>
                <w:color w:val="auto"/>
                <w:sz w:val="21"/>
                <w:szCs w:val="21"/>
                <w:highlight w:val="none"/>
              </w:rPr>
              <w:t>：</w:t>
            </w:r>
            <w:r>
              <w:rPr>
                <w:rFonts w:hint="eastAsia" w:cs="宋体" w:asciiTheme="minorEastAsia" w:hAnsiTheme="minorEastAsia" w:eastAsiaTheme="minorEastAsia"/>
                <w:color w:val="auto"/>
                <w:sz w:val="21"/>
                <w:szCs w:val="21"/>
                <w:highlight w:val="none"/>
                <w:lang w:val="en-US" w:eastAsia="zh-CN"/>
              </w:rPr>
              <w:t>5</w:t>
            </w:r>
            <w:r>
              <w:rPr>
                <w:rFonts w:hint="eastAsia" w:cs="宋体" w:asciiTheme="minorEastAsia" w:hAnsiTheme="minorEastAsia" w:eastAsiaTheme="minorEastAsia"/>
                <w:color w:val="auto"/>
                <w:sz w:val="21"/>
                <w:szCs w:val="21"/>
                <w:highlight w:val="none"/>
              </w:rPr>
              <w:t>0分</w:t>
            </w:r>
          </w:p>
          <w:p>
            <w:pPr>
              <w:adjustRightInd w:val="0"/>
              <w:snapToGrid w:val="0"/>
              <w:spacing w:line="300" w:lineRule="auto"/>
              <w:rPr>
                <w:rFonts w:hint="default" w:cs="宋体" w:asciiTheme="minorEastAsia" w:hAnsiTheme="minorEastAsia" w:eastAsiaTheme="minorEastAsia"/>
                <w:color w:val="auto"/>
                <w:sz w:val="21"/>
                <w:szCs w:val="21"/>
                <w:highlight w:val="none"/>
                <w:lang w:val="en-US" w:eastAsia="zh-CN"/>
              </w:rPr>
            </w:pPr>
            <w:r>
              <w:rPr>
                <w:rFonts w:hint="eastAsia" w:cs="宋体" w:asciiTheme="minorEastAsia" w:hAnsiTheme="minorEastAsia" w:eastAsiaTheme="minorEastAsia"/>
                <w:color w:val="auto"/>
                <w:sz w:val="21"/>
                <w:szCs w:val="21"/>
                <w:highlight w:val="none"/>
              </w:rPr>
              <w:t>政策功能</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lang w:val="en-US" w:eastAsia="zh-CN"/>
              </w:rPr>
              <w:t>2分</w:t>
            </w:r>
          </w:p>
          <w:p>
            <w:pPr>
              <w:adjustRightInd w:val="0"/>
              <w:snapToGrid w:val="0"/>
              <w:spacing w:line="300" w:lineRule="auto"/>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商务部分：</w:t>
            </w:r>
            <w:r>
              <w:rPr>
                <w:rFonts w:hint="eastAsia" w:cs="宋体" w:asciiTheme="minorEastAsia" w:hAnsiTheme="minorEastAsia" w:eastAsiaTheme="minorEastAsia"/>
                <w:color w:val="auto"/>
                <w:sz w:val="21"/>
                <w:szCs w:val="21"/>
                <w:highlight w:val="none"/>
                <w:lang w:val="en-US" w:eastAsia="zh-CN"/>
              </w:rPr>
              <w:t>18</w:t>
            </w:r>
            <w:r>
              <w:rPr>
                <w:rFonts w:hint="eastAsia" w:cs="宋体" w:asciiTheme="minorEastAsia" w:hAnsiTheme="minorEastAsia" w:eastAsia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51" w:type="dxa"/>
            <w:vAlign w:val="center"/>
          </w:tcPr>
          <w:p>
            <w:pPr>
              <w:adjustRightInd w:val="0"/>
              <w:snapToGrid w:val="0"/>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2.2.2</w:t>
            </w:r>
          </w:p>
        </w:tc>
        <w:tc>
          <w:tcPr>
            <w:tcW w:w="2981" w:type="dxa"/>
            <w:gridSpan w:val="2"/>
            <w:vAlign w:val="center"/>
          </w:tcPr>
          <w:p>
            <w:pPr>
              <w:adjustRightInd w:val="0"/>
              <w:snapToGrid w:val="0"/>
              <w:spacing w:line="30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基准价计算</w:t>
            </w:r>
          </w:p>
          <w:p>
            <w:pPr>
              <w:adjustRightInd w:val="0"/>
              <w:snapToGrid w:val="0"/>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方法</w:t>
            </w:r>
          </w:p>
        </w:tc>
        <w:tc>
          <w:tcPr>
            <w:tcW w:w="6146" w:type="dxa"/>
            <w:vAlign w:val="center"/>
          </w:tcPr>
          <w:p>
            <w:pPr>
              <w:spacing w:line="300" w:lineRule="auto"/>
              <w:rPr>
                <w:rFonts w:asciiTheme="minorEastAsia" w:hAnsiTheme="minorEastAsia" w:eastAsiaTheme="minorEastAsia"/>
                <w:color w:val="auto"/>
                <w:highlight w:val="none"/>
              </w:rPr>
            </w:pPr>
            <w:r>
              <w:rPr>
                <w:rFonts w:hint="eastAsia" w:cs="宋体" w:asciiTheme="minorEastAsia" w:hAnsiTheme="minorEastAsia" w:eastAsiaTheme="minorEastAsia"/>
                <w:bCs/>
                <w:color w:val="auto"/>
                <w:sz w:val="21"/>
                <w:szCs w:val="21"/>
                <w:highlight w:val="none"/>
                <w:lang w:val="zh-CN"/>
              </w:rPr>
              <w:t>基准价为所有通过初步评审合格的供应商有效最终磋商报价（二次报价）中的最低报价。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851" w:type="dxa"/>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条款号</w:t>
            </w:r>
          </w:p>
        </w:tc>
        <w:tc>
          <w:tcPr>
            <w:tcW w:w="2981" w:type="dxa"/>
            <w:gridSpan w:val="2"/>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评审因素</w:t>
            </w:r>
          </w:p>
        </w:tc>
        <w:tc>
          <w:tcPr>
            <w:tcW w:w="6146" w:type="dxa"/>
            <w:vAlign w:val="center"/>
          </w:tcPr>
          <w:p>
            <w:pPr>
              <w:autoSpaceDE w:val="0"/>
              <w:autoSpaceDN w:val="0"/>
              <w:adjustRightInd w:val="0"/>
              <w:spacing w:line="300" w:lineRule="auto"/>
              <w:jc w:val="center"/>
              <w:rPr>
                <w:rFonts w:cs="宋体" w:asciiTheme="minorEastAsia" w:hAnsiTheme="minorEastAsia" w:eastAsiaTheme="minorEastAsia"/>
                <w:b/>
                <w:bCs/>
                <w:color w:val="auto"/>
                <w:sz w:val="21"/>
                <w:szCs w:val="21"/>
                <w:highlight w:val="none"/>
                <w:lang w:val="zh-CN"/>
              </w:rPr>
            </w:pPr>
            <w:r>
              <w:rPr>
                <w:rFonts w:hint="eastAsia" w:cs="宋体" w:asciiTheme="minorEastAsia" w:hAnsiTheme="minorEastAsia" w:eastAsiaTheme="minorEastAsia"/>
                <w:b/>
                <w:bCs/>
                <w:color w:val="auto"/>
                <w:sz w:val="21"/>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851" w:type="dxa"/>
            <w:vMerge w:val="restart"/>
            <w:vAlign w:val="center"/>
          </w:tcPr>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2.2.3</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(1)</w:t>
            </w:r>
          </w:p>
        </w:tc>
        <w:tc>
          <w:tcPr>
            <w:tcW w:w="1129" w:type="dxa"/>
            <w:vMerge w:val="restart"/>
            <w:vAlign w:val="center"/>
          </w:tcPr>
          <w:p>
            <w:pPr>
              <w:spacing w:line="300" w:lineRule="auto"/>
              <w:jc w:val="center"/>
              <w:rPr>
                <w:rFonts w:hint="eastAsia"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施工组织设计评分标准</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asciiTheme="minorEastAsia" w:hAnsiTheme="minorEastAsia" w:eastAsiaTheme="minorEastAsia"/>
                <w:bCs/>
                <w:color w:val="auto"/>
                <w:sz w:val="21"/>
                <w:szCs w:val="21"/>
                <w:highlight w:val="none"/>
              </w:rPr>
              <w:t>（3</w:t>
            </w:r>
            <w:r>
              <w:rPr>
                <w:rFonts w:hint="eastAsia" w:asciiTheme="minorEastAsia" w:hAnsiTheme="minorEastAsia" w:eastAsiaTheme="minorEastAsia"/>
                <w:bCs/>
                <w:color w:val="auto"/>
                <w:sz w:val="21"/>
                <w:szCs w:val="21"/>
                <w:highlight w:val="none"/>
                <w:lang w:val="en-US" w:eastAsia="zh-CN"/>
              </w:rPr>
              <w:t>0</w:t>
            </w:r>
            <w:r>
              <w:rPr>
                <w:rFonts w:hint="eastAsia" w:asciiTheme="minorEastAsia" w:hAnsiTheme="minorEastAsia" w:eastAsiaTheme="minorEastAsia"/>
                <w:bCs/>
                <w:color w:val="auto"/>
                <w:sz w:val="21"/>
                <w:szCs w:val="21"/>
                <w:highlight w:val="none"/>
              </w:rPr>
              <w:t>分）</w:t>
            </w: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施工方案与技术措施（5分）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施工方法先进、合理、满足工程施工要求 得5分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施工方法基本合理  得3分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不合理或无不得分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质量管理体系与措施（5分）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施工技术标准、施工过程、检验检测，质量通病防治等确保工程质量的技术组织措施满足施工要求  得5分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基本满足施工要求  得3分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安全管理体系与措施（</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安全员配置及管理措施合理、全面、有效  得</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基本满足要求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color w:val="auto"/>
                <w:sz w:val="21"/>
                <w:szCs w:val="21"/>
                <w:highlight w:val="none"/>
              </w:rPr>
              <w:t>环境保护管理体系与措施</w:t>
            </w: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合理、全面、有效 得</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基本满足要求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color w:val="auto"/>
                <w:sz w:val="21"/>
                <w:szCs w:val="21"/>
                <w:highlight w:val="none"/>
              </w:rPr>
              <w:t>工程进度计划的保证措施</w:t>
            </w: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4</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进度安排合理、科学、例会制度健全，保证措施齐全，针对性强，关键工序和节点突出  得</w:t>
            </w:r>
            <w:r>
              <w:rPr>
                <w:rFonts w:hint="eastAsia" w:cs="宋体" w:asciiTheme="minorEastAsia" w:hAnsiTheme="minorEastAsia" w:eastAsiaTheme="minorEastAsia"/>
                <w:bCs/>
                <w:color w:val="auto"/>
                <w:sz w:val="21"/>
                <w:szCs w:val="21"/>
                <w:highlight w:val="none"/>
                <w:lang w:val="en-US" w:eastAsia="zh-CN"/>
              </w:rPr>
              <w:t>4</w:t>
            </w:r>
            <w:r>
              <w:rPr>
                <w:rFonts w:hint="eastAsia" w:cs="宋体" w:asciiTheme="minorEastAsia" w:hAnsiTheme="minorEastAsia" w:eastAsiaTheme="minorEastAsia"/>
                <w:bCs/>
                <w:color w:val="auto"/>
                <w:sz w:val="21"/>
                <w:szCs w:val="21"/>
                <w:highlight w:val="none"/>
              </w:rPr>
              <w:t>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进度安排基本合理， 保证措施基本齐全  得</w:t>
            </w:r>
            <w:r>
              <w:rPr>
                <w:rFonts w:hint="eastAsia" w:cs="宋体" w:asciiTheme="minorEastAsia" w:hAnsiTheme="minorEastAsia" w:eastAsiaTheme="minorEastAsia"/>
                <w:bCs/>
                <w:color w:val="auto"/>
                <w:sz w:val="21"/>
                <w:szCs w:val="21"/>
                <w:highlight w:val="none"/>
                <w:lang w:val="en-US" w:eastAsia="zh-CN"/>
              </w:rPr>
              <w:t>2</w:t>
            </w:r>
            <w:r>
              <w:rPr>
                <w:rFonts w:hint="eastAsia" w:cs="宋体" w:asciiTheme="minorEastAsia" w:hAnsiTheme="minorEastAsia" w:eastAsiaTheme="minorEastAsia"/>
                <w:bCs/>
                <w:color w:val="auto"/>
                <w:sz w:val="21"/>
                <w:szCs w:val="21"/>
                <w:highlight w:val="none"/>
              </w:rPr>
              <w:t>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不合理或无不得分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劳动力需求计划</w:t>
            </w:r>
          </w:p>
          <w:p>
            <w:pPr>
              <w:spacing w:line="30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（2分）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计划合理、满足施工要求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计划基本满足施工要求  得1分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材料设备进场计划（2分）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计划合理、满足施工要求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计划基本满足施工要求  得1分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机械设备投入计划及保证措施</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rPr>
              <w:t>（2分）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设备充足、先进，进场计划合理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设备基本满足  得1分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成品保护和工程保修工作的管理措施和承诺</w:t>
            </w: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rPr>
              <w:t>2分</w:t>
            </w:r>
            <w:r>
              <w:rPr>
                <w:rFonts w:hint="eastAsia" w:cs="宋体" w:asciiTheme="minorEastAsia" w:hAnsiTheme="minorEastAsia" w:eastAsiaTheme="minorEastAsia"/>
                <w:bCs/>
                <w:color w:val="auto"/>
                <w:sz w:val="21"/>
                <w:szCs w:val="21"/>
                <w:highlight w:val="none"/>
                <w:lang w:val="zh-CN"/>
              </w:rPr>
              <w:t>）</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合理、全面、有效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基本满足要求  得1分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851" w:type="dxa"/>
            <w:vMerge w:val="continue"/>
          </w:tcPr>
          <w:p>
            <w:pPr>
              <w:spacing w:line="300" w:lineRule="auto"/>
              <w:rPr>
                <w:rFonts w:cs="宋体" w:asciiTheme="minorEastAsia" w:hAnsiTheme="minorEastAsia" w:eastAsiaTheme="minorEastAsia"/>
                <w:bCs/>
                <w:color w:val="auto"/>
                <w:sz w:val="21"/>
                <w:szCs w:val="21"/>
                <w:highlight w:val="none"/>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紧急情况的处理措施、预案以及抵抗风险的措施</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color w:val="auto"/>
                <w:sz w:val="21"/>
                <w:szCs w:val="21"/>
                <w:highlight w:val="none"/>
              </w:rPr>
              <w:t>（2分）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合理、全面、有效 得2分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基本满足要求  得1分</w:t>
            </w:r>
          </w:p>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不满足或无不得分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2.2.3（2）</w:t>
            </w:r>
          </w:p>
        </w:tc>
        <w:tc>
          <w:tcPr>
            <w:tcW w:w="1129" w:type="dxa"/>
            <w:vAlign w:val="center"/>
          </w:tcPr>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磋商报价</w:t>
            </w: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5</w:t>
            </w:r>
            <w:r>
              <w:rPr>
                <w:rFonts w:hint="eastAsia" w:cs="宋体" w:asciiTheme="minorEastAsia" w:hAnsiTheme="minorEastAsia" w:eastAsiaTheme="minorEastAsia"/>
                <w:bCs/>
                <w:color w:val="auto"/>
                <w:sz w:val="21"/>
                <w:szCs w:val="21"/>
                <w:highlight w:val="none"/>
              </w:rPr>
              <w:t>0</w:t>
            </w:r>
            <w:r>
              <w:rPr>
                <w:rFonts w:hint="eastAsia" w:cs="宋体" w:asciiTheme="minorEastAsia" w:hAnsiTheme="minorEastAsia" w:eastAsiaTheme="minorEastAsia"/>
                <w:bCs/>
                <w:color w:val="auto"/>
                <w:sz w:val="21"/>
                <w:szCs w:val="21"/>
                <w:highlight w:val="none"/>
                <w:lang w:val="zh-CN"/>
              </w:rPr>
              <w:t>分</w:t>
            </w:r>
            <w:r>
              <w:rPr>
                <w:rFonts w:hint="eastAsia" w:cs="宋体" w:asciiTheme="minorEastAsia" w:hAnsiTheme="minorEastAsia" w:eastAsiaTheme="minorEastAsia"/>
                <w:bCs/>
                <w:color w:val="auto"/>
                <w:sz w:val="21"/>
                <w:szCs w:val="21"/>
                <w:highlight w:val="none"/>
              </w:rPr>
              <w:t>）</w:t>
            </w: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磋商报价</w:t>
            </w:r>
          </w:p>
          <w:p>
            <w:pPr>
              <w:spacing w:line="300" w:lineRule="auto"/>
              <w:jc w:val="center"/>
              <w:rPr>
                <w:rFonts w:hint="eastAsia"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得分标准</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lang w:val="en-US" w:eastAsia="zh-CN"/>
              </w:rPr>
              <w:t>50分</w:t>
            </w:r>
            <w:r>
              <w:rPr>
                <w:rFonts w:hint="eastAsia" w:cs="宋体" w:asciiTheme="minorEastAsia" w:hAnsiTheme="minorEastAsia" w:eastAsiaTheme="minorEastAsia"/>
                <w:bCs/>
                <w:color w:val="auto"/>
                <w:sz w:val="21"/>
                <w:szCs w:val="21"/>
                <w:highlight w:val="none"/>
                <w:lang w:val="zh-CN"/>
              </w:rPr>
              <w:t>）</w:t>
            </w:r>
          </w:p>
        </w:tc>
        <w:tc>
          <w:tcPr>
            <w:tcW w:w="6146" w:type="dxa"/>
            <w:vAlign w:val="center"/>
          </w:tcPr>
          <w:p>
            <w:pPr>
              <w:snapToGrid w:val="0"/>
              <w:spacing w:line="300" w:lineRule="auto"/>
              <w:rPr>
                <w:rFonts w:cs="宋体" w:asciiTheme="minorEastAsia" w:hAnsiTheme="minorEastAsia" w:eastAsiaTheme="minorEastAsia"/>
                <w:color w:val="auto"/>
                <w:kern w:val="0"/>
                <w:sz w:val="21"/>
                <w:szCs w:val="21"/>
                <w:highlight w:val="none"/>
              </w:rPr>
            </w:pPr>
            <w:r>
              <w:rPr>
                <w:rFonts w:hint="eastAsia" w:ascii="宋体" w:hAnsi="宋体" w:cs="宋体"/>
                <w:color w:val="auto"/>
                <w:kern w:val="0"/>
                <w:sz w:val="21"/>
                <w:szCs w:val="21"/>
                <w:highlight w:val="none"/>
              </w:rPr>
              <w:t>基准价为所有通过初步评审合格的供应商有效最终磋商报价（二次报价）中的最低报价，其价格分为满分。其他供应商的价格分统一按照下列公式计算：</w:t>
            </w:r>
          </w:p>
          <w:p>
            <w:pPr>
              <w:snapToGrid w:val="0"/>
              <w:spacing w:line="300" w:lineRule="auto"/>
              <w:rPr>
                <w:rFonts w:cs="宋体" w:asciiTheme="minorEastAsia" w:hAnsiTheme="minorEastAsia" w:eastAsiaTheme="minorEastAsia"/>
                <w:color w:val="auto"/>
                <w:kern w:val="0"/>
                <w:sz w:val="21"/>
                <w:szCs w:val="21"/>
                <w:highlight w:val="none"/>
              </w:rPr>
            </w:pPr>
            <w:r>
              <w:rPr>
                <w:rFonts w:hint="eastAsia" w:cs="宋体" w:asciiTheme="minorEastAsia" w:hAnsiTheme="minorEastAsia" w:eastAsiaTheme="minorEastAsia"/>
                <w:color w:val="auto"/>
                <w:kern w:val="0"/>
                <w:sz w:val="21"/>
                <w:szCs w:val="21"/>
                <w:highlight w:val="none"/>
              </w:rPr>
              <w:t>报价得分=（磋商基准价/磋商报价）*价格权重（0.</w:t>
            </w:r>
            <w:r>
              <w:rPr>
                <w:rFonts w:hint="eastAsia" w:cs="宋体" w:asciiTheme="minorEastAsia" w:hAnsiTheme="minorEastAsia" w:eastAsiaTheme="minorEastAsia"/>
                <w:color w:val="auto"/>
                <w:kern w:val="0"/>
                <w:sz w:val="21"/>
                <w:szCs w:val="21"/>
                <w:highlight w:val="none"/>
                <w:lang w:val="en-US" w:eastAsia="zh-CN"/>
              </w:rPr>
              <w:t>5</w:t>
            </w:r>
            <w:r>
              <w:rPr>
                <w:rFonts w:hint="eastAsia" w:cs="宋体" w:asciiTheme="minorEastAsia" w:hAnsiTheme="minorEastAsia" w:eastAsiaTheme="minorEastAsia"/>
                <w:color w:val="auto"/>
                <w:kern w:val="0"/>
                <w:sz w:val="21"/>
                <w:szCs w:val="21"/>
                <w:highlight w:val="none"/>
              </w:rPr>
              <w:t>0）*100，四舍五入保留小数点后两位有效数字。</w:t>
            </w:r>
          </w:p>
          <w:p>
            <w:pPr>
              <w:spacing w:line="300" w:lineRule="auto"/>
              <w:rPr>
                <w:rFonts w:cs="宋体" w:asciiTheme="minorEastAsia" w:hAnsiTheme="minorEastAsia" w:eastAsiaTheme="minorEastAsia"/>
                <w:color w:val="auto"/>
                <w:sz w:val="21"/>
                <w:szCs w:val="21"/>
                <w:highlight w:val="none"/>
              </w:rPr>
            </w:pPr>
            <w:r>
              <w:rPr>
                <w:rFonts w:hint="eastAsia" w:ascii="宋体" w:hAnsi="宋体" w:cs="宋体"/>
                <w:color w:val="auto"/>
                <w:kern w:val="0"/>
                <w:sz w:val="21"/>
                <w:szCs w:val="21"/>
                <w:highlight w:val="none"/>
              </w:rPr>
              <w:t>如果磋商小组认为最低的磋商报价明显低于供应商其成本价格,有可能影响服务和不能诚信履约的，应当要求该供应商在规定的期限内予以解释说明并提供相关证明材料，供应商不能合理解释或提供相关证明材料的，则磋商小组认定其以低于成本价磋商，其报价不能作为基准价,不计入报价计算（其报价为0分）</w:t>
            </w:r>
            <w:r>
              <w:rPr>
                <w:rFonts w:hint="eastAsia" w:cs="宋体" w:asciiTheme="minorEastAsia" w:hAnsiTheme="minorEastAsia" w:eastAsiaTheme="minorEastAsia"/>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spacing w:line="300" w:lineRule="auto"/>
              <w:jc w:val="center"/>
              <w:rPr>
                <w:rFonts w:hint="default" w:cs="宋体" w:asciiTheme="minorEastAsia" w:hAnsiTheme="minorEastAsia" w:eastAsiaTheme="minorEastAsia"/>
                <w:bCs/>
                <w:color w:val="auto"/>
                <w:sz w:val="21"/>
                <w:szCs w:val="21"/>
                <w:highlight w:val="none"/>
                <w:lang w:val="en-US" w:eastAsia="zh-CN"/>
              </w:rPr>
            </w:pPr>
            <w:r>
              <w:rPr>
                <w:rFonts w:hint="eastAsia" w:cs="宋体" w:asciiTheme="minorEastAsia" w:hAnsiTheme="minorEastAsia" w:eastAsiaTheme="minorEastAsia"/>
                <w:bCs/>
                <w:color w:val="auto"/>
                <w:sz w:val="21"/>
                <w:szCs w:val="21"/>
                <w:highlight w:val="none"/>
                <w:lang w:val="en-US" w:eastAsia="zh-CN"/>
              </w:rPr>
              <w:t>2.2.3（3）</w:t>
            </w:r>
          </w:p>
        </w:tc>
        <w:tc>
          <w:tcPr>
            <w:tcW w:w="1129" w:type="dxa"/>
            <w:vAlign w:val="center"/>
          </w:tcPr>
          <w:p>
            <w:pPr>
              <w:keepNext w:val="0"/>
              <w:keepLines w:val="0"/>
              <w:pageBreakBefore w:val="0"/>
              <w:kinsoku/>
              <w:wordWrap/>
              <w:overflowPunct/>
              <w:topLinePunct w:val="0"/>
              <w:bidi w:val="0"/>
              <w:spacing w:line="30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政策功能</w:t>
            </w:r>
          </w:p>
          <w:p>
            <w:pPr>
              <w:keepNext w:val="0"/>
              <w:keepLines w:val="0"/>
              <w:pageBreakBefore w:val="0"/>
              <w:kinsoku/>
              <w:wordWrap/>
              <w:overflowPunct/>
              <w:topLinePunct w:val="0"/>
              <w:bidi w:val="0"/>
              <w:spacing w:line="300" w:lineRule="auto"/>
              <w:jc w:val="center"/>
              <w:textAlignment w:val="auto"/>
              <w:rPr>
                <w:rFonts w:hint="eastAsia" w:cs="宋体" w:asciiTheme="minorEastAsia" w:hAnsiTheme="minorEastAsia" w:eastAsiaTheme="minorEastAsia"/>
                <w:bCs/>
                <w:color w:val="auto"/>
                <w:sz w:val="21"/>
                <w:szCs w:val="21"/>
                <w:highlight w:val="none"/>
                <w:lang w:val="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1852" w:type="dxa"/>
            <w:vAlign w:val="center"/>
          </w:tcPr>
          <w:p>
            <w:pPr>
              <w:keepNext w:val="0"/>
              <w:keepLines w:val="0"/>
              <w:pageBreakBefore w:val="0"/>
              <w:kinsoku/>
              <w:wordWrap/>
              <w:overflowPunct/>
              <w:topLinePunct w:val="0"/>
              <w:bidi w:val="0"/>
              <w:snapToGrid w:val="0"/>
              <w:spacing w:line="30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节能环保产品</w:t>
            </w:r>
          </w:p>
          <w:p>
            <w:pPr>
              <w:keepNext w:val="0"/>
              <w:keepLines w:val="0"/>
              <w:pageBreakBefore w:val="0"/>
              <w:kinsoku/>
              <w:wordWrap/>
              <w:overflowPunct/>
              <w:topLinePunct w:val="0"/>
              <w:bidi w:val="0"/>
              <w:snapToGrid w:val="0"/>
              <w:spacing w:line="300" w:lineRule="auto"/>
              <w:jc w:val="center"/>
              <w:textAlignment w:val="auto"/>
              <w:rPr>
                <w:rFonts w:hint="eastAsia" w:eastAsia="宋体" w:cs="宋体" w:asciiTheme="minorEastAsia" w:hAnsiTheme="minorEastAsia"/>
                <w:bCs/>
                <w:color w:val="auto"/>
                <w:sz w:val="21"/>
                <w:szCs w:val="21"/>
                <w:highlight w:val="none"/>
                <w:lang w:val="en-US" w:eastAsia="zh-CN"/>
              </w:rPr>
            </w:pPr>
            <w:r>
              <w:rPr>
                <w:rFonts w:hint="eastAsia" w:ascii="宋体" w:hAnsi="宋体" w:eastAsia="宋体" w:cs="宋体"/>
                <w:color w:val="auto"/>
                <w:sz w:val="21"/>
                <w:szCs w:val="21"/>
                <w:highlight w:val="none"/>
              </w:rPr>
              <w:t>得分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2分</w:t>
            </w:r>
            <w:r>
              <w:rPr>
                <w:rFonts w:hint="eastAsia" w:ascii="宋体" w:hAnsi="宋体" w:eastAsia="宋体" w:cs="宋体"/>
                <w:color w:val="auto"/>
                <w:sz w:val="21"/>
                <w:szCs w:val="21"/>
                <w:highlight w:val="none"/>
                <w:lang w:eastAsia="zh-CN"/>
              </w:rPr>
              <w:t>）</w:t>
            </w:r>
          </w:p>
        </w:tc>
        <w:tc>
          <w:tcPr>
            <w:tcW w:w="6146" w:type="dxa"/>
            <w:vAlign w:val="center"/>
          </w:tcPr>
          <w:p>
            <w:pPr>
              <w:spacing w:line="300" w:lineRule="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对于施工过程中使用的材料属于政府采购节能产品实施品目清单范围内的、且材料获得合格认证证书的，得1分。</w:t>
            </w:r>
          </w:p>
          <w:p>
            <w:pPr>
              <w:spacing w:line="300" w:lineRule="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对于施工过程中使用的材料属于政府采购环境标志产品实施品目清单范围内的，且材料获得合格认证证书的产品，得1分。</w:t>
            </w:r>
          </w:p>
          <w:p>
            <w:pPr>
              <w:spacing w:line="300" w:lineRule="auto"/>
              <w:rPr>
                <w:rFonts w:hint="eastAsia" w:cs="宋体" w:asciiTheme="minorEastAsia" w:hAnsiTheme="minorEastAsia" w:eastAsiaTheme="minorEastAsia"/>
                <w:color w:val="auto"/>
                <w:kern w:val="0"/>
                <w:sz w:val="21"/>
                <w:szCs w:val="21"/>
                <w:highlight w:val="none"/>
              </w:rPr>
            </w:pP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须在</w:t>
            </w:r>
            <w:r>
              <w:rPr>
                <w:rFonts w:hint="eastAsia" w:ascii="宋体" w:hAnsi="宋体" w:eastAsia="宋体" w:cs="宋体"/>
                <w:color w:val="auto"/>
                <w:kern w:val="0"/>
                <w:sz w:val="21"/>
                <w:szCs w:val="21"/>
                <w:highlight w:val="none"/>
                <w:lang w:eastAsia="zh-CN"/>
              </w:rPr>
              <w:t>响应</w:t>
            </w:r>
            <w:r>
              <w:rPr>
                <w:rFonts w:hint="eastAsia" w:ascii="宋体" w:hAnsi="宋体" w:eastAsia="宋体" w:cs="宋体"/>
                <w:color w:val="auto"/>
                <w:kern w:val="0"/>
                <w:sz w:val="21"/>
                <w:szCs w:val="21"/>
                <w:highlight w:val="none"/>
              </w:rPr>
              <w:t>文件中提供国家确定的认证机构出具的、处于有效期之内的节能产品、环境标志产品认证证书及中国政府采购网（www.ccgp.gov.cn）节能产品、环境标志产品查询截图打印件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51" w:type="dxa"/>
            <w:vMerge w:val="restart"/>
            <w:vAlign w:val="center"/>
          </w:tcPr>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2.2.3</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lang w:val="en-US" w:eastAsia="zh-CN"/>
              </w:rPr>
              <w:t>4</w:t>
            </w:r>
            <w:r>
              <w:rPr>
                <w:rFonts w:hint="eastAsia" w:cs="宋体" w:asciiTheme="minorEastAsia" w:hAnsiTheme="minorEastAsia" w:eastAsiaTheme="minorEastAsia"/>
                <w:bCs/>
                <w:color w:val="auto"/>
                <w:sz w:val="21"/>
                <w:szCs w:val="21"/>
                <w:highlight w:val="none"/>
                <w:lang w:val="zh-CN"/>
              </w:rPr>
              <w:t>)</w:t>
            </w:r>
          </w:p>
        </w:tc>
        <w:tc>
          <w:tcPr>
            <w:tcW w:w="1129" w:type="dxa"/>
            <w:vMerge w:val="restart"/>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商务部分（</w:t>
            </w:r>
            <w:r>
              <w:rPr>
                <w:rFonts w:hint="eastAsia" w:cs="宋体" w:asciiTheme="minorEastAsia" w:hAnsiTheme="minorEastAsia" w:eastAsiaTheme="minorEastAsia"/>
                <w:bCs/>
                <w:color w:val="auto"/>
                <w:sz w:val="21"/>
                <w:szCs w:val="21"/>
                <w:highlight w:val="none"/>
                <w:lang w:val="en-US" w:eastAsia="zh-CN"/>
              </w:rPr>
              <w:t>18</w:t>
            </w:r>
            <w:r>
              <w:rPr>
                <w:rFonts w:hint="eastAsia" w:cs="宋体" w:asciiTheme="minorEastAsia" w:hAnsiTheme="minorEastAsia" w:eastAsiaTheme="minorEastAsia"/>
                <w:bCs/>
                <w:color w:val="auto"/>
                <w:sz w:val="21"/>
                <w:szCs w:val="21"/>
                <w:highlight w:val="none"/>
              </w:rPr>
              <w:t>分）</w:t>
            </w: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企业业绩</w:t>
            </w:r>
          </w:p>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bCs/>
                <w:color w:val="auto"/>
                <w:sz w:val="21"/>
                <w:szCs w:val="21"/>
                <w:highlight w:val="none"/>
              </w:rPr>
              <w:t>供应商近</w:t>
            </w:r>
            <w:r>
              <w:rPr>
                <w:rFonts w:hint="eastAsia" w:cs="宋体" w:asciiTheme="minorEastAsia" w:hAnsiTheme="minorEastAsia" w:eastAsiaTheme="minorEastAsia"/>
                <w:bCs/>
                <w:color w:val="auto"/>
                <w:sz w:val="21"/>
                <w:szCs w:val="21"/>
                <w:highlight w:val="none"/>
                <w:lang w:eastAsia="zh-CN"/>
              </w:rPr>
              <w:t>三</w:t>
            </w:r>
            <w:r>
              <w:rPr>
                <w:rFonts w:hint="eastAsia" w:cs="宋体" w:asciiTheme="minorEastAsia" w:hAnsiTheme="minorEastAsia" w:eastAsiaTheme="minorEastAsia"/>
                <w:bCs/>
                <w:color w:val="auto"/>
                <w:sz w:val="21"/>
                <w:szCs w:val="21"/>
                <w:highlight w:val="none"/>
              </w:rPr>
              <w:t>年（20</w:t>
            </w:r>
            <w:r>
              <w:rPr>
                <w:rFonts w:hint="eastAsia" w:cs="宋体" w:asciiTheme="minorEastAsia" w:hAnsiTheme="minorEastAsia" w:eastAsiaTheme="minorEastAsia"/>
                <w:bCs/>
                <w:color w:val="auto"/>
                <w:sz w:val="21"/>
                <w:szCs w:val="21"/>
                <w:highlight w:val="none"/>
                <w:lang w:val="en-US" w:eastAsia="zh-CN"/>
              </w:rPr>
              <w:t>21</w:t>
            </w:r>
            <w:r>
              <w:rPr>
                <w:rFonts w:hint="eastAsia" w:cs="宋体" w:asciiTheme="minorEastAsia" w:hAnsiTheme="minorEastAsia" w:eastAsiaTheme="minorEastAsia"/>
                <w:bCs/>
                <w:color w:val="auto"/>
                <w:sz w:val="21"/>
                <w:szCs w:val="21"/>
                <w:highlight w:val="none"/>
              </w:rPr>
              <w:t>年1月1日</w:t>
            </w:r>
            <w:r>
              <w:rPr>
                <w:rFonts w:hint="eastAsia" w:cs="宋体" w:asciiTheme="minorEastAsia" w:hAnsiTheme="minorEastAsia" w:eastAsiaTheme="minorEastAsia"/>
                <w:bCs/>
                <w:color w:val="auto"/>
                <w:sz w:val="21"/>
                <w:szCs w:val="21"/>
                <w:highlight w:val="none"/>
                <w:lang w:val="en-US" w:eastAsia="zh-CN"/>
              </w:rPr>
              <w:t>-2023年12月31日</w:t>
            </w: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kern w:val="0"/>
                <w:sz w:val="21"/>
                <w:szCs w:val="21"/>
                <w:highlight w:val="none"/>
              </w:rPr>
              <w:t>完成过类似项目施工业绩，</w:t>
            </w:r>
            <w:r>
              <w:rPr>
                <w:rFonts w:hint="eastAsia" w:cs="宋体" w:asciiTheme="minorEastAsia" w:hAnsiTheme="minorEastAsia" w:eastAsiaTheme="minorEastAsia"/>
                <w:bCs/>
                <w:color w:val="auto"/>
                <w:sz w:val="21"/>
                <w:szCs w:val="21"/>
                <w:highlight w:val="none"/>
              </w:rPr>
              <w:t>每一项得</w:t>
            </w:r>
            <w:r>
              <w:rPr>
                <w:rFonts w:hint="eastAsia" w:cs="宋体" w:asciiTheme="minorEastAsia" w:hAnsiTheme="minorEastAsia" w:eastAsiaTheme="minorEastAsia"/>
                <w:bCs/>
                <w:color w:val="auto"/>
                <w:sz w:val="21"/>
                <w:szCs w:val="21"/>
                <w:highlight w:val="none"/>
                <w:lang w:val="en-US" w:eastAsia="zh-CN"/>
              </w:rPr>
              <w:t>1</w:t>
            </w:r>
            <w:r>
              <w:rPr>
                <w:rFonts w:hint="eastAsia" w:cs="宋体" w:asciiTheme="minorEastAsia" w:hAnsiTheme="minorEastAsia" w:eastAsiaTheme="minorEastAsia"/>
                <w:bCs/>
                <w:color w:val="auto"/>
                <w:sz w:val="21"/>
                <w:szCs w:val="21"/>
                <w:highlight w:val="none"/>
              </w:rPr>
              <w:t>分，满分</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分。提供中标通知书或合同或竣工验收报告</w:t>
            </w:r>
            <w:r>
              <w:rPr>
                <w:rFonts w:hint="eastAsia" w:cs="宋体" w:asciiTheme="minorEastAsia" w:hAnsiTheme="minorEastAsia" w:eastAsiaTheme="minorEastAsia"/>
                <w:b/>
                <w:color w:val="auto"/>
                <w:sz w:val="21"/>
                <w:szCs w:val="21"/>
                <w:highlight w:val="none"/>
              </w:rPr>
              <w:t>原件</w:t>
            </w:r>
            <w:r>
              <w:rPr>
                <w:rFonts w:hint="eastAsia" w:cs="宋体" w:asciiTheme="minorEastAsia" w:hAnsiTheme="minorEastAsia" w:eastAsiaTheme="minorEastAsia"/>
                <w:bCs/>
                <w:color w:val="auto"/>
                <w:sz w:val="21"/>
                <w:szCs w:val="21"/>
                <w:highlight w:val="none"/>
              </w:rPr>
              <w:t>，响应文件内附复印件加盖公章</w:t>
            </w: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rPr>
              <w:t>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51"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项目经理业绩</w:t>
            </w:r>
          </w:p>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2</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项目经理近</w:t>
            </w:r>
            <w:r>
              <w:rPr>
                <w:rFonts w:hint="eastAsia" w:cs="宋体" w:asciiTheme="minorEastAsia" w:hAnsiTheme="minorEastAsia" w:eastAsiaTheme="minorEastAsia"/>
                <w:bCs/>
                <w:color w:val="auto"/>
                <w:sz w:val="21"/>
                <w:szCs w:val="21"/>
                <w:highlight w:val="none"/>
                <w:lang w:eastAsia="zh-CN"/>
              </w:rPr>
              <w:t>三</w:t>
            </w:r>
            <w:r>
              <w:rPr>
                <w:rFonts w:hint="eastAsia" w:cs="宋体" w:asciiTheme="minorEastAsia" w:hAnsiTheme="minorEastAsia" w:eastAsiaTheme="minorEastAsia"/>
                <w:bCs/>
                <w:color w:val="auto"/>
                <w:sz w:val="21"/>
                <w:szCs w:val="21"/>
                <w:highlight w:val="none"/>
              </w:rPr>
              <w:t>年（20</w:t>
            </w:r>
            <w:r>
              <w:rPr>
                <w:rFonts w:hint="eastAsia" w:cs="宋体" w:asciiTheme="minorEastAsia" w:hAnsiTheme="minorEastAsia" w:eastAsiaTheme="minorEastAsia"/>
                <w:bCs/>
                <w:color w:val="auto"/>
                <w:sz w:val="21"/>
                <w:szCs w:val="21"/>
                <w:highlight w:val="none"/>
                <w:lang w:val="en-US" w:eastAsia="zh-CN"/>
              </w:rPr>
              <w:t>21</w:t>
            </w:r>
            <w:r>
              <w:rPr>
                <w:rFonts w:hint="eastAsia" w:cs="宋体" w:asciiTheme="minorEastAsia" w:hAnsiTheme="minorEastAsia" w:eastAsiaTheme="minorEastAsia"/>
                <w:bCs/>
                <w:color w:val="auto"/>
                <w:sz w:val="21"/>
                <w:szCs w:val="21"/>
                <w:highlight w:val="none"/>
              </w:rPr>
              <w:t>年1月1日</w:t>
            </w:r>
            <w:r>
              <w:rPr>
                <w:rFonts w:hint="eastAsia" w:cs="宋体" w:asciiTheme="minorEastAsia" w:hAnsiTheme="minorEastAsia" w:eastAsiaTheme="minorEastAsia"/>
                <w:bCs/>
                <w:color w:val="auto"/>
                <w:sz w:val="21"/>
                <w:szCs w:val="21"/>
                <w:highlight w:val="none"/>
                <w:lang w:val="en-US" w:eastAsia="zh-CN"/>
              </w:rPr>
              <w:t>-2023年12月31日</w:t>
            </w: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kern w:val="0"/>
                <w:sz w:val="21"/>
                <w:szCs w:val="21"/>
                <w:highlight w:val="none"/>
              </w:rPr>
              <w:t>完成过类似项目施工业绩，每有</w:t>
            </w:r>
            <w:r>
              <w:rPr>
                <w:rFonts w:hint="eastAsia" w:cs="宋体" w:asciiTheme="minorEastAsia" w:hAnsiTheme="minorEastAsia" w:eastAsiaTheme="minorEastAsia"/>
                <w:bCs/>
                <w:color w:val="auto"/>
                <w:kern w:val="0"/>
                <w:sz w:val="21"/>
                <w:szCs w:val="21"/>
                <w:highlight w:val="none"/>
                <w:lang w:val="en-US" w:eastAsia="zh-CN"/>
              </w:rPr>
              <w:t>1</w:t>
            </w:r>
            <w:r>
              <w:rPr>
                <w:rFonts w:hint="eastAsia" w:cs="宋体" w:asciiTheme="minorEastAsia" w:hAnsiTheme="minorEastAsia" w:eastAsiaTheme="minorEastAsia"/>
                <w:bCs/>
                <w:color w:val="auto"/>
                <w:kern w:val="0"/>
                <w:sz w:val="21"/>
                <w:szCs w:val="21"/>
                <w:highlight w:val="none"/>
              </w:rPr>
              <w:t>项得</w:t>
            </w:r>
            <w:r>
              <w:rPr>
                <w:rFonts w:hint="eastAsia" w:cs="宋体" w:asciiTheme="minorEastAsia" w:hAnsiTheme="minorEastAsia" w:eastAsiaTheme="minorEastAsia"/>
                <w:bCs/>
                <w:color w:val="auto"/>
                <w:kern w:val="0"/>
                <w:sz w:val="21"/>
                <w:szCs w:val="21"/>
                <w:highlight w:val="none"/>
                <w:lang w:val="en-US" w:eastAsia="zh-CN"/>
              </w:rPr>
              <w:t>1</w:t>
            </w:r>
            <w:r>
              <w:rPr>
                <w:rFonts w:hint="eastAsia" w:cs="宋体" w:asciiTheme="minorEastAsia" w:hAnsiTheme="minorEastAsia" w:eastAsiaTheme="minorEastAsia"/>
                <w:bCs/>
                <w:color w:val="auto"/>
                <w:kern w:val="0"/>
                <w:sz w:val="21"/>
                <w:szCs w:val="21"/>
                <w:highlight w:val="none"/>
              </w:rPr>
              <w:t>分，满分</w:t>
            </w:r>
            <w:r>
              <w:rPr>
                <w:rFonts w:hint="eastAsia" w:cs="宋体" w:asciiTheme="minorEastAsia" w:hAnsiTheme="minorEastAsia" w:eastAsiaTheme="minorEastAsia"/>
                <w:bCs/>
                <w:color w:val="auto"/>
                <w:kern w:val="0"/>
                <w:sz w:val="21"/>
                <w:szCs w:val="21"/>
                <w:highlight w:val="none"/>
                <w:lang w:val="en-US" w:eastAsia="zh-CN"/>
              </w:rPr>
              <w:t>2</w:t>
            </w:r>
            <w:r>
              <w:rPr>
                <w:rFonts w:hint="eastAsia" w:cs="宋体" w:asciiTheme="minorEastAsia" w:hAnsiTheme="minorEastAsia" w:eastAsiaTheme="minorEastAsia"/>
                <w:bCs/>
                <w:color w:val="auto"/>
                <w:kern w:val="0"/>
                <w:sz w:val="21"/>
                <w:szCs w:val="21"/>
                <w:highlight w:val="none"/>
              </w:rPr>
              <w:t>分。</w:t>
            </w:r>
            <w:r>
              <w:rPr>
                <w:rFonts w:hint="eastAsia" w:cs="宋体" w:asciiTheme="minorEastAsia" w:hAnsiTheme="minorEastAsia" w:eastAsiaTheme="minorEastAsia"/>
                <w:bCs/>
                <w:color w:val="auto"/>
                <w:sz w:val="21"/>
                <w:szCs w:val="21"/>
                <w:highlight w:val="none"/>
              </w:rPr>
              <w:t>提供中标通知书或合同或竣工验收报告</w:t>
            </w:r>
            <w:r>
              <w:rPr>
                <w:rFonts w:hint="eastAsia" w:cs="宋体" w:asciiTheme="minorEastAsia" w:hAnsiTheme="minorEastAsia" w:eastAsiaTheme="minorEastAsia"/>
                <w:b/>
                <w:color w:val="auto"/>
                <w:sz w:val="21"/>
                <w:szCs w:val="21"/>
                <w:highlight w:val="none"/>
              </w:rPr>
              <w:t>原件</w:t>
            </w:r>
            <w:r>
              <w:rPr>
                <w:rFonts w:hint="eastAsia" w:cs="宋体" w:asciiTheme="minorEastAsia" w:hAnsiTheme="minorEastAsia" w:eastAsiaTheme="minorEastAsia"/>
                <w:bCs/>
                <w:color w:val="auto"/>
                <w:sz w:val="21"/>
                <w:szCs w:val="21"/>
                <w:highlight w:val="none"/>
              </w:rPr>
              <w:t>，响应文件内附复印件加盖公章</w:t>
            </w: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rPr>
              <w:t>未按要求提供的不得分。</w:t>
            </w:r>
          </w:p>
          <w:p>
            <w:pPr>
              <w:adjustRightInd w:val="0"/>
              <w:snapToGrid w:val="0"/>
              <w:spacing w:line="300" w:lineRule="auto"/>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b/>
                <w:bCs/>
                <w:color w:val="auto"/>
                <w:kern w:val="0"/>
                <w:sz w:val="21"/>
                <w:szCs w:val="21"/>
                <w:highlight w:val="none"/>
              </w:rPr>
              <w:t>若中标通知书或合同或验收证明未体现姓名须提供相应项目建设单位出具的证明材料原件，响应文件内附复印件加盖公章。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851"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技术负责人</w:t>
            </w:r>
          </w:p>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（2分）</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color w:val="auto"/>
                <w:sz w:val="21"/>
                <w:szCs w:val="21"/>
                <w:highlight w:val="none"/>
              </w:rPr>
              <w:t>供应商拟派出的项目管理机构人员中</w:t>
            </w:r>
            <w:r>
              <w:rPr>
                <w:rFonts w:hint="eastAsia" w:cs="宋体" w:asciiTheme="minorEastAsia" w:hAnsiTheme="minorEastAsia" w:eastAsiaTheme="minorEastAsia"/>
                <w:bCs/>
                <w:color w:val="auto"/>
                <w:sz w:val="21"/>
                <w:szCs w:val="21"/>
                <w:highlight w:val="none"/>
                <w:lang w:val="zh-CN"/>
              </w:rPr>
              <w:t>技术负责人</w:t>
            </w:r>
            <w:r>
              <w:rPr>
                <w:rFonts w:hint="eastAsia" w:cs="宋体" w:asciiTheme="minorEastAsia" w:hAnsiTheme="minorEastAsia" w:eastAsiaTheme="minorEastAsia"/>
                <w:bCs/>
                <w:color w:val="auto"/>
                <w:sz w:val="21"/>
                <w:szCs w:val="21"/>
                <w:highlight w:val="none"/>
              </w:rPr>
              <w:t>具备建筑</w:t>
            </w:r>
            <w:r>
              <w:rPr>
                <w:rFonts w:cs="宋体" w:asciiTheme="minorEastAsia" w:hAnsiTheme="minorEastAsia" w:eastAsiaTheme="minorEastAsia"/>
                <w:bCs/>
                <w:color w:val="auto"/>
                <w:sz w:val="21"/>
                <w:szCs w:val="21"/>
                <w:highlight w:val="none"/>
              </w:rPr>
              <w:t>工程</w:t>
            </w:r>
            <w:r>
              <w:rPr>
                <w:rFonts w:hint="eastAsia" w:cs="宋体" w:asciiTheme="minorEastAsia" w:hAnsiTheme="minorEastAsia" w:eastAsiaTheme="minorEastAsia"/>
                <w:bCs/>
                <w:color w:val="auto"/>
                <w:sz w:val="21"/>
                <w:szCs w:val="21"/>
                <w:highlight w:val="none"/>
              </w:rPr>
              <w:t>相关</w:t>
            </w:r>
            <w:r>
              <w:rPr>
                <w:rFonts w:cs="宋体" w:asciiTheme="minorEastAsia" w:hAnsiTheme="minorEastAsia" w:eastAsiaTheme="minorEastAsia"/>
                <w:bCs/>
                <w:color w:val="auto"/>
                <w:sz w:val="21"/>
                <w:szCs w:val="21"/>
                <w:highlight w:val="none"/>
              </w:rPr>
              <w:t>专业</w:t>
            </w:r>
            <w:r>
              <w:rPr>
                <w:rFonts w:hint="eastAsia" w:cs="宋体" w:asciiTheme="minorEastAsia" w:hAnsiTheme="minorEastAsia" w:eastAsiaTheme="minorEastAsia"/>
                <w:bCs/>
                <w:color w:val="auto"/>
                <w:sz w:val="21"/>
                <w:szCs w:val="21"/>
                <w:highlight w:val="none"/>
              </w:rPr>
              <w:t>高级及以上</w:t>
            </w:r>
            <w:r>
              <w:rPr>
                <w:rFonts w:hint="eastAsia" w:cs="宋体" w:asciiTheme="minorEastAsia" w:hAnsiTheme="minorEastAsia" w:eastAsiaTheme="minorEastAsia"/>
                <w:bCs/>
                <w:color w:val="auto"/>
                <w:sz w:val="21"/>
                <w:szCs w:val="21"/>
                <w:highlight w:val="none"/>
                <w:lang w:val="en-US" w:eastAsia="zh-CN"/>
              </w:rPr>
              <w:t>技术</w:t>
            </w:r>
            <w:r>
              <w:rPr>
                <w:rFonts w:hint="eastAsia" w:cs="宋体" w:asciiTheme="minorEastAsia" w:hAnsiTheme="minorEastAsia" w:eastAsiaTheme="minorEastAsia"/>
                <w:bCs/>
                <w:color w:val="auto"/>
                <w:sz w:val="21"/>
                <w:szCs w:val="21"/>
                <w:highlight w:val="none"/>
              </w:rPr>
              <w:t>职称得2分，没有不得分。</w:t>
            </w:r>
            <w:r>
              <w:rPr>
                <w:rFonts w:hint="eastAsia" w:cs="宋体" w:asciiTheme="minorEastAsia" w:hAnsiTheme="minorEastAsia" w:eastAsiaTheme="minorEastAsia"/>
                <w:bCs/>
                <w:color w:val="auto"/>
                <w:sz w:val="21"/>
                <w:szCs w:val="21"/>
                <w:highlight w:val="none"/>
                <w:lang w:val="zh-CN"/>
              </w:rPr>
              <w:t>提供职称证</w:t>
            </w:r>
            <w:r>
              <w:rPr>
                <w:rFonts w:hint="eastAsia" w:cs="宋体" w:asciiTheme="minorEastAsia" w:hAnsiTheme="minorEastAsia" w:eastAsiaTheme="minorEastAsia"/>
                <w:b/>
                <w:color w:val="auto"/>
                <w:sz w:val="21"/>
                <w:szCs w:val="21"/>
                <w:highlight w:val="none"/>
                <w:lang w:val="zh-CN"/>
              </w:rPr>
              <w:t>原件</w:t>
            </w:r>
            <w:r>
              <w:rPr>
                <w:rFonts w:hint="eastAsia" w:cs="宋体" w:asciiTheme="minorEastAsia" w:hAnsiTheme="minorEastAsia" w:eastAsiaTheme="minorEastAsia"/>
                <w:bCs/>
                <w:color w:val="auto"/>
                <w:sz w:val="21"/>
                <w:szCs w:val="21"/>
                <w:highlight w:val="none"/>
                <w:lang w:val="zh-CN"/>
              </w:rPr>
              <w:t>，响应文件内附复印件并加盖公章，</w:t>
            </w:r>
            <w:r>
              <w:rPr>
                <w:rFonts w:hint="eastAsia" w:cs="宋体" w:asciiTheme="minorEastAsia" w:hAnsiTheme="minorEastAsia" w:eastAsiaTheme="minorEastAsia"/>
                <w:bCs/>
                <w:color w:val="auto"/>
                <w:sz w:val="21"/>
                <w:szCs w:val="21"/>
                <w:highlight w:val="none"/>
              </w:rPr>
              <w:t>未按要求提供的不得分</w:t>
            </w:r>
            <w:r>
              <w:rPr>
                <w:rFonts w:hint="eastAsia" w:cs="宋体" w:asciiTheme="minorEastAsia" w:hAnsiTheme="minorEastAsia" w:eastAsia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51"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rPr>
            </w:pPr>
          </w:p>
        </w:tc>
        <w:tc>
          <w:tcPr>
            <w:tcW w:w="1852" w:type="dxa"/>
            <w:vAlign w:val="center"/>
          </w:tcPr>
          <w:p>
            <w:pPr>
              <w:spacing w:line="300" w:lineRule="auto"/>
              <w:jc w:val="center"/>
              <w:rPr>
                <w:rFonts w:cs="宋体" w:asciiTheme="minorEastAsia" w:hAnsiTheme="minorEastAsia" w:eastAsiaTheme="minorEastAsia"/>
                <w:bCs/>
                <w:color w:val="auto"/>
                <w:kern w:val="0"/>
                <w:sz w:val="21"/>
                <w:szCs w:val="21"/>
                <w:highlight w:val="none"/>
              </w:rPr>
            </w:pPr>
            <w:r>
              <w:rPr>
                <w:rFonts w:hint="eastAsia" w:cs="宋体" w:asciiTheme="minorEastAsia" w:hAnsiTheme="minorEastAsia" w:eastAsiaTheme="minorEastAsia"/>
                <w:bCs/>
                <w:color w:val="auto"/>
                <w:sz w:val="21"/>
                <w:szCs w:val="21"/>
                <w:highlight w:val="none"/>
                <w:lang w:val="zh-CN"/>
              </w:rPr>
              <w:t>其他人员</w:t>
            </w:r>
            <w:r>
              <w:rPr>
                <w:rFonts w:hint="eastAsia" w:cs="宋体" w:asciiTheme="minorEastAsia" w:hAnsiTheme="minorEastAsia" w:eastAsiaTheme="minorEastAsia"/>
                <w:bCs/>
                <w:color w:val="auto"/>
                <w:sz w:val="21"/>
                <w:szCs w:val="21"/>
                <w:highlight w:val="none"/>
              </w:rPr>
              <w:t>配备情况</w:t>
            </w:r>
            <w:r>
              <w:rPr>
                <w:rFonts w:hint="eastAsia" w:cs="宋体" w:asciiTheme="minorEastAsia" w:hAnsiTheme="minorEastAsia" w:eastAsiaTheme="minorEastAsia"/>
                <w:bCs/>
                <w:color w:val="auto"/>
                <w:sz w:val="21"/>
                <w:szCs w:val="21"/>
                <w:highlight w:val="none"/>
                <w:lang w:val="zh-CN"/>
              </w:rPr>
              <w:t>（</w:t>
            </w:r>
            <w:r>
              <w:rPr>
                <w:rFonts w:cs="宋体" w:asciiTheme="minorEastAsia" w:hAnsiTheme="minorEastAsia" w:eastAsiaTheme="minorEastAsia"/>
                <w:bCs/>
                <w:color w:val="auto"/>
                <w:sz w:val="21"/>
                <w:szCs w:val="21"/>
                <w:highlight w:val="none"/>
              </w:rPr>
              <w:t>3</w:t>
            </w:r>
            <w:r>
              <w:rPr>
                <w:rFonts w:hint="eastAsia" w:cs="宋体" w:asciiTheme="minorEastAsia" w:hAnsiTheme="minorEastAsia" w:eastAsiaTheme="minorEastAsia"/>
                <w:bCs/>
                <w:color w:val="auto"/>
                <w:sz w:val="21"/>
                <w:szCs w:val="21"/>
                <w:highlight w:val="none"/>
              </w:rPr>
              <w:t>分</w:t>
            </w:r>
            <w:r>
              <w:rPr>
                <w:rFonts w:hint="eastAsia" w:cs="宋体" w:asciiTheme="minorEastAsia" w:hAnsiTheme="minorEastAsia" w:eastAsiaTheme="minorEastAsia"/>
                <w:bCs/>
                <w:color w:val="auto"/>
                <w:sz w:val="21"/>
                <w:szCs w:val="21"/>
                <w:highlight w:val="none"/>
                <w:lang w:val="zh-CN"/>
              </w:rPr>
              <w:t>）</w:t>
            </w:r>
          </w:p>
        </w:tc>
        <w:tc>
          <w:tcPr>
            <w:tcW w:w="6146" w:type="dxa"/>
            <w:vAlign w:val="center"/>
          </w:tcPr>
          <w:p>
            <w:pPr>
              <w:spacing w:line="300" w:lineRule="auto"/>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color w:val="auto"/>
                <w:sz w:val="21"/>
                <w:szCs w:val="21"/>
                <w:highlight w:val="none"/>
              </w:rPr>
              <w:t>供应商拟派出的项目管理机构人员中</w:t>
            </w:r>
            <w:r>
              <w:rPr>
                <w:rFonts w:hint="eastAsia" w:cs="宋体" w:asciiTheme="minorEastAsia" w:hAnsiTheme="minorEastAsia" w:eastAsiaTheme="minorEastAsia"/>
                <w:bCs/>
                <w:color w:val="auto"/>
                <w:sz w:val="21"/>
                <w:szCs w:val="21"/>
                <w:highlight w:val="none"/>
                <w:lang w:val="zh-CN"/>
              </w:rPr>
              <w:t>施工员、安全员、质检员、材料员齐全，得</w:t>
            </w:r>
            <w:r>
              <w:rPr>
                <w:rFonts w:cs="宋体" w:asciiTheme="minorEastAsia" w:hAnsiTheme="minorEastAsia" w:eastAsiaTheme="minorEastAsia"/>
                <w:bCs/>
                <w:color w:val="auto"/>
                <w:sz w:val="21"/>
                <w:szCs w:val="21"/>
                <w:highlight w:val="none"/>
              </w:rPr>
              <w:t>3</w:t>
            </w:r>
            <w:r>
              <w:rPr>
                <w:rFonts w:hint="eastAsia" w:cs="宋体" w:asciiTheme="minorEastAsia" w:hAnsiTheme="minorEastAsia" w:eastAsiaTheme="minorEastAsia"/>
                <w:bCs/>
                <w:color w:val="auto"/>
                <w:sz w:val="21"/>
                <w:szCs w:val="21"/>
                <w:highlight w:val="none"/>
                <w:lang w:val="zh-CN"/>
              </w:rPr>
              <w:t>分，</w:t>
            </w:r>
            <w:r>
              <w:rPr>
                <w:rFonts w:hint="eastAsia" w:cs="宋体" w:asciiTheme="minorEastAsia" w:hAnsiTheme="minorEastAsia" w:eastAsiaTheme="minorEastAsia"/>
                <w:bCs/>
                <w:color w:val="auto"/>
                <w:sz w:val="21"/>
                <w:szCs w:val="21"/>
                <w:highlight w:val="none"/>
              </w:rPr>
              <w:t>不齐全不得分。</w:t>
            </w:r>
            <w:r>
              <w:rPr>
                <w:rFonts w:hint="eastAsia" w:cs="宋体" w:asciiTheme="minorEastAsia" w:hAnsiTheme="minorEastAsia" w:eastAsiaTheme="minorEastAsia"/>
                <w:bCs/>
                <w:color w:val="auto"/>
                <w:sz w:val="21"/>
                <w:szCs w:val="21"/>
                <w:highlight w:val="none"/>
                <w:lang w:val="zh-CN"/>
              </w:rPr>
              <w:t>提供安全员安全生产考核合格证、其他人员</w:t>
            </w:r>
            <w:r>
              <w:rPr>
                <w:rFonts w:hint="eastAsia" w:cs="宋体" w:asciiTheme="minorEastAsia" w:hAnsiTheme="minorEastAsia" w:eastAsiaTheme="minorEastAsia"/>
                <w:bCs/>
                <w:color w:val="auto"/>
                <w:sz w:val="21"/>
                <w:szCs w:val="21"/>
                <w:highlight w:val="none"/>
              </w:rPr>
              <w:t>提供</w:t>
            </w:r>
            <w:r>
              <w:rPr>
                <w:rFonts w:hint="eastAsia" w:cs="宋体" w:asciiTheme="minorEastAsia" w:hAnsiTheme="minorEastAsia" w:eastAsiaTheme="minorEastAsia"/>
                <w:bCs/>
                <w:color w:val="auto"/>
                <w:sz w:val="21"/>
                <w:szCs w:val="21"/>
                <w:highlight w:val="none"/>
                <w:lang w:val="zh-CN"/>
              </w:rPr>
              <w:t>岗位证书</w:t>
            </w:r>
            <w:r>
              <w:rPr>
                <w:rFonts w:hint="eastAsia" w:cs="宋体" w:asciiTheme="minorEastAsia" w:hAnsiTheme="minorEastAsia" w:eastAsiaTheme="minorEastAsia"/>
                <w:b/>
                <w:color w:val="auto"/>
                <w:sz w:val="21"/>
                <w:szCs w:val="21"/>
                <w:highlight w:val="none"/>
                <w:lang w:val="zh-CN"/>
              </w:rPr>
              <w:t>原件</w:t>
            </w:r>
            <w:r>
              <w:rPr>
                <w:rFonts w:hint="eastAsia" w:cs="宋体" w:asciiTheme="minorEastAsia" w:hAnsiTheme="minorEastAsia" w:eastAsiaTheme="minorEastAsia"/>
                <w:bCs/>
                <w:color w:val="auto"/>
                <w:sz w:val="21"/>
                <w:szCs w:val="21"/>
                <w:highlight w:val="none"/>
                <w:lang w:val="zh-CN"/>
              </w:rPr>
              <w:t>，</w:t>
            </w:r>
            <w:r>
              <w:rPr>
                <w:rFonts w:hint="eastAsia" w:cs="宋体" w:asciiTheme="minorEastAsia" w:hAnsiTheme="minorEastAsia" w:eastAsiaTheme="minorEastAsia"/>
                <w:bCs/>
                <w:color w:val="auto"/>
                <w:sz w:val="21"/>
                <w:szCs w:val="21"/>
                <w:highlight w:val="none"/>
              </w:rPr>
              <w:t>响应文件内附</w:t>
            </w:r>
            <w:r>
              <w:rPr>
                <w:rFonts w:hint="eastAsia" w:cs="宋体" w:asciiTheme="minorEastAsia" w:hAnsiTheme="minorEastAsia" w:eastAsiaTheme="minorEastAsia"/>
                <w:bCs/>
                <w:color w:val="auto"/>
                <w:sz w:val="21"/>
                <w:szCs w:val="21"/>
                <w:highlight w:val="none"/>
                <w:lang w:val="zh-CN"/>
              </w:rPr>
              <w:t>复印件加盖公章，</w:t>
            </w:r>
            <w:r>
              <w:rPr>
                <w:rFonts w:hint="eastAsia" w:cs="宋体" w:asciiTheme="minorEastAsia" w:hAnsiTheme="minorEastAsia" w:eastAsiaTheme="minorEastAsia"/>
                <w:bCs/>
                <w:color w:val="auto"/>
                <w:sz w:val="21"/>
                <w:szCs w:val="21"/>
                <w:highlight w:val="none"/>
              </w:rPr>
              <w:t>未按要求提供的不得分</w:t>
            </w:r>
            <w:r>
              <w:rPr>
                <w:rFonts w:hint="eastAsia" w:cs="宋体" w:asciiTheme="minorEastAsia" w:hAnsiTheme="minorEastAsia" w:eastAsiaTheme="minor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851" w:type="dxa"/>
            <w:vMerge w:val="continue"/>
            <w:vAlign w:val="center"/>
          </w:tcPr>
          <w:p>
            <w:pPr>
              <w:autoSpaceDE w:val="0"/>
              <w:autoSpaceDN w:val="0"/>
              <w:adjustRightInd w:val="0"/>
              <w:spacing w:line="300" w:lineRule="auto"/>
              <w:jc w:val="center"/>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优惠条件</w:t>
            </w:r>
          </w:p>
          <w:p>
            <w:pPr>
              <w:spacing w:line="300" w:lineRule="auto"/>
              <w:jc w:val="center"/>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5</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sz w:val="21"/>
                <w:szCs w:val="21"/>
                <w:highlight w:val="none"/>
                <w:lang w:val="zh-CN"/>
              </w:rPr>
            </w:pPr>
            <w:r>
              <w:rPr>
                <w:rFonts w:hint="eastAsia" w:cs="宋体" w:asciiTheme="minorEastAsia" w:hAnsiTheme="minorEastAsia" w:eastAsiaTheme="minorEastAsia"/>
                <w:bCs/>
                <w:color w:val="auto"/>
                <w:sz w:val="21"/>
                <w:szCs w:val="21"/>
                <w:highlight w:val="none"/>
              </w:rPr>
              <w:t>有实质性优惠且充分可行的得</w:t>
            </w:r>
            <w:r>
              <w:rPr>
                <w:rFonts w:hint="eastAsia" w:cs="宋体" w:asciiTheme="minorEastAsia" w:hAnsiTheme="minorEastAsia" w:eastAsiaTheme="minorEastAsia"/>
                <w:bCs/>
                <w:color w:val="auto"/>
                <w:sz w:val="21"/>
                <w:szCs w:val="21"/>
                <w:highlight w:val="none"/>
                <w:lang w:val="en-US" w:eastAsia="zh-CN"/>
              </w:rPr>
              <w:t>5</w:t>
            </w:r>
            <w:r>
              <w:rPr>
                <w:rFonts w:hint="eastAsia" w:cs="宋体" w:asciiTheme="minorEastAsia" w:hAnsiTheme="minorEastAsia" w:eastAsiaTheme="minorEastAsia"/>
                <w:bCs/>
                <w:color w:val="auto"/>
                <w:sz w:val="21"/>
                <w:szCs w:val="21"/>
                <w:highlight w:val="none"/>
              </w:rPr>
              <w:t>分，基本合理得</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分，不合理或无优惠条件不得分。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851" w:type="dxa"/>
            <w:vMerge w:val="continue"/>
            <w:vAlign w:val="center"/>
          </w:tcPr>
          <w:p>
            <w:pPr>
              <w:autoSpaceDE w:val="0"/>
              <w:autoSpaceDN w:val="0"/>
              <w:adjustRightInd w:val="0"/>
              <w:spacing w:line="300" w:lineRule="auto"/>
              <w:jc w:val="center"/>
              <w:rPr>
                <w:rFonts w:cs="宋体" w:asciiTheme="minorEastAsia" w:hAnsiTheme="minorEastAsia" w:eastAsiaTheme="minorEastAsia"/>
                <w:bCs/>
                <w:color w:val="auto"/>
                <w:sz w:val="21"/>
                <w:szCs w:val="21"/>
                <w:highlight w:val="none"/>
                <w:lang w:val="zh-CN"/>
              </w:rPr>
            </w:pPr>
          </w:p>
        </w:tc>
        <w:tc>
          <w:tcPr>
            <w:tcW w:w="1129" w:type="dxa"/>
            <w:vMerge w:val="continue"/>
            <w:vAlign w:val="center"/>
          </w:tcPr>
          <w:p>
            <w:pPr>
              <w:spacing w:line="300" w:lineRule="auto"/>
              <w:jc w:val="center"/>
              <w:rPr>
                <w:rFonts w:cs="宋体" w:asciiTheme="minorEastAsia" w:hAnsiTheme="minorEastAsia" w:eastAsiaTheme="minorEastAsia"/>
                <w:bCs/>
                <w:color w:val="auto"/>
                <w:sz w:val="21"/>
                <w:szCs w:val="21"/>
                <w:highlight w:val="none"/>
                <w:lang w:val="zh-CN"/>
              </w:rPr>
            </w:pPr>
          </w:p>
        </w:tc>
        <w:tc>
          <w:tcPr>
            <w:tcW w:w="1852" w:type="dxa"/>
            <w:vAlign w:val="center"/>
          </w:tcPr>
          <w:p>
            <w:pPr>
              <w:spacing w:line="300" w:lineRule="auto"/>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服务承诺</w:t>
            </w:r>
          </w:p>
          <w:p>
            <w:pPr>
              <w:spacing w:line="300" w:lineRule="auto"/>
              <w:jc w:val="center"/>
              <w:rPr>
                <w:rFonts w:cs="宋体" w:asciiTheme="minorEastAsia" w:hAnsiTheme="minorEastAsia" w:eastAsiaTheme="minorEastAsia"/>
                <w:bCs/>
                <w:color w:val="auto"/>
                <w:kern w:val="0"/>
                <w:sz w:val="21"/>
                <w:szCs w:val="21"/>
                <w:highlight w:val="none"/>
              </w:rPr>
            </w:pPr>
            <w:r>
              <w:rPr>
                <w:rFonts w:hint="eastAsia" w:cs="宋体" w:asciiTheme="minorEastAsia" w:hAnsiTheme="minorEastAsia" w:eastAsiaTheme="minorEastAsia"/>
                <w:bCs/>
                <w:color w:val="auto"/>
                <w:sz w:val="21"/>
                <w:szCs w:val="21"/>
                <w:highlight w:val="none"/>
              </w:rPr>
              <w:t>（</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w:t>
            </w:r>
          </w:p>
        </w:tc>
        <w:tc>
          <w:tcPr>
            <w:tcW w:w="6146" w:type="dxa"/>
            <w:vAlign w:val="center"/>
          </w:tcPr>
          <w:p>
            <w:pPr>
              <w:spacing w:line="300" w:lineRule="auto"/>
              <w:rPr>
                <w:rFonts w:cs="宋体" w:asciiTheme="minorEastAsia" w:hAnsiTheme="minorEastAsia" w:eastAsiaTheme="minorEastAsia"/>
                <w:bCs/>
                <w:color w:val="auto"/>
                <w:kern w:val="0"/>
                <w:sz w:val="21"/>
                <w:szCs w:val="21"/>
                <w:highlight w:val="none"/>
              </w:rPr>
            </w:pPr>
            <w:r>
              <w:rPr>
                <w:rFonts w:hint="eastAsia" w:cs="宋体" w:asciiTheme="minorEastAsia" w:hAnsiTheme="minorEastAsia" w:eastAsiaTheme="minorEastAsia"/>
                <w:bCs/>
                <w:color w:val="auto"/>
                <w:sz w:val="21"/>
                <w:szCs w:val="21"/>
                <w:highlight w:val="none"/>
              </w:rPr>
              <w:t>对各供应商提供的服务承诺进行综合评比，内容完整、切实可行、合理得</w:t>
            </w:r>
            <w:r>
              <w:rPr>
                <w:rFonts w:hint="eastAsia" w:cs="宋体" w:asciiTheme="minorEastAsia" w:hAnsiTheme="minorEastAsia" w:eastAsiaTheme="minorEastAsia"/>
                <w:bCs/>
                <w:color w:val="auto"/>
                <w:sz w:val="21"/>
                <w:szCs w:val="21"/>
                <w:highlight w:val="none"/>
                <w:lang w:val="en-US" w:eastAsia="zh-CN"/>
              </w:rPr>
              <w:t>3</w:t>
            </w:r>
            <w:r>
              <w:rPr>
                <w:rFonts w:hint="eastAsia" w:cs="宋体" w:asciiTheme="minorEastAsia" w:hAnsiTheme="minorEastAsia" w:eastAsiaTheme="minorEastAsia"/>
                <w:bCs/>
                <w:color w:val="auto"/>
                <w:sz w:val="21"/>
                <w:szCs w:val="21"/>
                <w:highlight w:val="none"/>
              </w:rPr>
              <w:t>分，基本合理得</w:t>
            </w:r>
            <w:r>
              <w:rPr>
                <w:rFonts w:hint="eastAsia" w:cs="宋体" w:asciiTheme="minorEastAsia" w:hAnsiTheme="minorEastAsia" w:eastAsiaTheme="minorEastAsia"/>
                <w:bCs/>
                <w:color w:val="auto"/>
                <w:sz w:val="21"/>
                <w:szCs w:val="21"/>
                <w:highlight w:val="none"/>
                <w:lang w:val="en-US" w:eastAsia="zh-CN"/>
              </w:rPr>
              <w:t>1</w:t>
            </w:r>
            <w:r>
              <w:rPr>
                <w:rFonts w:hint="eastAsia" w:cs="宋体" w:asciiTheme="minorEastAsia" w:hAnsiTheme="minorEastAsia" w:eastAsiaTheme="minorEastAsia"/>
                <w:bCs/>
                <w:color w:val="auto"/>
                <w:sz w:val="21"/>
                <w:szCs w:val="21"/>
                <w:highlight w:val="none"/>
              </w:rPr>
              <w:t>分，不合理或无不得分。 响应文件内附服务承诺函并加盖公章，否则不得分。</w:t>
            </w:r>
          </w:p>
        </w:tc>
      </w:tr>
    </w:tbl>
    <w:p>
      <w:pPr>
        <w:shd w:val="clear"/>
        <w:rPr>
          <w:color w:val="auto"/>
          <w:highlight w:val="none"/>
        </w:rPr>
      </w:pPr>
    </w:p>
    <w:p>
      <w:pPr>
        <w:shd w:val="clear"/>
        <w:rPr>
          <w:rFonts w:ascii="宋体" w:hAnsi="宋体" w:cs="宋体"/>
          <w:b/>
          <w:color w:val="auto"/>
          <w:highlight w:val="none"/>
        </w:rPr>
      </w:pP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Pr>
        <w:shd w:val="clear"/>
        <w:rPr>
          <w:rFonts w:ascii="宋体" w:hAnsi="宋体" w:cs="宋体"/>
          <w:b/>
          <w:bCs/>
          <w:color w:val="auto"/>
          <w:sz w:val="21"/>
          <w:szCs w:val="21"/>
          <w:highlight w:val="none"/>
        </w:rPr>
      </w:pPr>
      <w:bookmarkStart w:id="136" w:name="_Toc1894_WPSOffice_Level2"/>
      <w:bookmarkStart w:id="137" w:name="_Toc6214_WPSOffice_Level2"/>
      <w:bookmarkStart w:id="138" w:name="_Toc16053"/>
      <w:bookmarkStart w:id="139" w:name="_Toc16865_WPSOffice_Level2"/>
      <w:r>
        <w:rPr>
          <w:rFonts w:hint="eastAsia" w:ascii="宋体" w:hAnsi="宋体" w:cs="宋体"/>
          <w:b/>
          <w:bCs/>
          <w:color w:val="auto"/>
          <w:sz w:val="21"/>
          <w:szCs w:val="21"/>
          <w:highlight w:val="none"/>
        </w:rPr>
        <w:br w:type="page"/>
      </w:r>
    </w:p>
    <w:p>
      <w:pPr>
        <w:shd w:val="clear"/>
        <w:adjustRightInd w:val="0"/>
        <w:snapToGrid w:val="0"/>
        <w:spacing w:line="312" w:lineRule="auto"/>
        <w:jc w:val="left"/>
        <w:outlineLvl w:val="1"/>
        <w:rPr>
          <w:rFonts w:ascii="宋体" w:hAnsi="宋体" w:cs="宋体"/>
          <w:b/>
          <w:bCs/>
          <w:color w:val="auto"/>
          <w:sz w:val="21"/>
          <w:szCs w:val="21"/>
          <w:highlight w:val="none"/>
        </w:rPr>
      </w:pPr>
      <w:bookmarkStart w:id="140" w:name="_Toc1094"/>
      <w:bookmarkStart w:id="141" w:name="_Toc6849"/>
      <w:bookmarkStart w:id="142" w:name="_Toc10241"/>
      <w:r>
        <w:rPr>
          <w:rFonts w:hint="eastAsia" w:ascii="宋体" w:hAnsi="宋体" w:cs="宋体"/>
          <w:b/>
          <w:bCs/>
          <w:color w:val="auto"/>
          <w:sz w:val="21"/>
          <w:szCs w:val="21"/>
          <w:highlight w:val="none"/>
        </w:rPr>
        <w:t>1. 磋商方法</w:t>
      </w:r>
      <w:bookmarkEnd w:id="136"/>
      <w:bookmarkEnd w:id="137"/>
      <w:bookmarkEnd w:id="138"/>
      <w:bookmarkEnd w:id="139"/>
      <w:bookmarkEnd w:id="140"/>
      <w:bookmarkEnd w:id="141"/>
      <w:bookmarkEnd w:id="142"/>
    </w:p>
    <w:p>
      <w:pPr>
        <w:shd w:val="clear"/>
        <w:adjustRightInd w:val="0"/>
        <w:snapToGrid w:val="0"/>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    本次磋商采用二次报价+综合评分法。磋商小组对满足竞争性磋商文件实质性要求的响应文件，按照本章评审方法前附表规定的评分标准进行打分，通过磋商二次报价等进行综合打分由高至低顺序排序推荐三名成交候选供应商，并由采购人确定成交供应商。综合评分相等时，以磋商报价低的优先；磋商报价也相等的，以施工组织设计优者优先；施工组织设计评分也相等时，由</w:t>
      </w:r>
      <w:r>
        <w:rPr>
          <w:rFonts w:hint="eastAsia" w:ascii="宋体" w:hAnsi="宋体" w:cs="宋体"/>
          <w:color w:val="auto"/>
          <w:sz w:val="21"/>
          <w:szCs w:val="21"/>
          <w:highlight w:val="none"/>
          <w:lang w:val="en-US" w:eastAsia="zh-CN"/>
        </w:rPr>
        <w:t>评审小组</w:t>
      </w:r>
      <w:r>
        <w:rPr>
          <w:rFonts w:hint="eastAsia" w:ascii="宋体" w:hAnsi="宋体" w:cs="宋体"/>
          <w:color w:val="auto"/>
          <w:sz w:val="21"/>
          <w:szCs w:val="21"/>
          <w:highlight w:val="none"/>
        </w:rPr>
        <w:t>确定。</w:t>
      </w:r>
    </w:p>
    <w:p>
      <w:pPr>
        <w:shd w:val="clear"/>
        <w:adjustRightInd w:val="0"/>
        <w:snapToGrid w:val="0"/>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   对各项评分进行汇总，将所有评委的打分进行汇总后，将各供应商的得分的算术平均值为供应商的最后得分，拟定“综合评分排序表”，按评分从高到低进行排序，并由采购人确定成交供应商。</w:t>
      </w:r>
    </w:p>
    <w:p>
      <w:pPr>
        <w:shd w:val="clear"/>
        <w:adjustRightInd w:val="0"/>
        <w:snapToGrid w:val="0"/>
        <w:spacing w:line="312" w:lineRule="auto"/>
        <w:jc w:val="left"/>
        <w:outlineLvl w:val="1"/>
        <w:rPr>
          <w:rFonts w:ascii="宋体" w:hAnsi="宋体" w:cs="宋体"/>
          <w:b/>
          <w:bCs/>
          <w:color w:val="auto"/>
          <w:sz w:val="21"/>
          <w:szCs w:val="21"/>
          <w:highlight w:val="none"/>
        </w:rPr>
      </w:pPr>
      <w:bookmarkStart w:id="143" w:name="_Toc6885_WPSOffice_Level2"/>
      <w:bookmarkStart w:id="144" w:name="_Toc946"/>
      <w:bookmarkStart w:id="145" w:name="_Toc6386_WPSOffice_Level2"/>
      <w:bookmarkStart w:id="146" w:name="_Toc18674"/>
      <w:bookmarkStart w:id="147" w:name="_Toc580_WPSOffice_Level2"/>
      <w:bookmarkStart w:id="148" w:name="_Toc4010"/>
      <w:bookmarkStart w:id="149" w:name="_Toc8203"/>
      <w:r>
        <w:rPr>
          <w:rFonts w:hint="eastAsia" w:ascii="宋体" w:hAnsi="宋体" w:cs="宋体"/>
          <w:b/>
          <w:bCs/>
          <w:color w:val="auto"/>
          <w:sz w:val="21"/>
          <w:szCs w:val="21"/>
          <w:highlight w:val="none"/>
        </w:rPr>
        <w:t>2.评审标准</w:t>
      </w:r>
      <w:bookmarkEnd w:id="143"/>
      <w:bookmarkEnd w:id="144"/>
      <w:bookmarkEnd w:id="145"/>
      <w:bookmarkEnd w:id="146"/>
      <w:bookmarkEnd w:id="147"/>
      <w:bookmarkEnd w:id="148"/>
      <w:bookmarkEnd w:id="149"/>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2.1初步评审标准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2.1.1形式评审标准：见评审方法前附表</w:t>
      </w:r>
      <w:r>
        <w:rPr>
          <w:rFonts w:hint="eastAsia" w:ascii="宋体" w:hAnsi="宋体" w:cs="宋体"/>
          <w:color w:val="auto"/>
          <w:sz w:val="21"/>
          <w:szCs w:val="21"/>
          <w:highlight w:val="none"/>
          <w:lang w:eastAsia="zh-CN"/>
        </w:rPr>
        <w:t>（一）</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2.1.2资格评审标准：见评审方法前附表</w:t>
      </w:r>
      <w:r>
        <w:rPr>
          <w:rFonts w:hint="eastAsia" w:ascii="宋体" w:hAnsi="宋体" w:cs="宋体"/>
          <w:color w:val="auto"/>
          <w:sz w:val="21"/>
          <w:szCs w:val="21"/>
          <w:highlight w:val="none"/>
          <w:lang w:eastAsia="zh-CN"/>
        </w:rPr>
        <w:t>（一）</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2.1.3响应性评审标准：见评审方法前附表</w:t>
      </w:r>
      <w:r>
        <w:rPr>
          <w:rFonts w:hint="eastAsia" w:ascii="宋体" w:hAnsi="宋体" w:cs="宋体"/>
          <w:color w:val="auto"/>
          <w:sz w:val="21"/>
          <w:szCs w:val="21"/>
          <w:highlight w:val="none"/>
          <w:lang w:eastAsia="zh-CN"/>
        </w:rPr>
        <w:t>（一）</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2.2分值构成与评分标准</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 分值构成</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（1）施工组织设计：见</w:t>
      </w:r>
      <w:r>
        <w:rPr>
          <w:rFonts w:hint="eastAsia" w:ascii="宋体" w:hAnsi="宋体" w:eastAsia="宋体" w:cs="宋体"/>
          <w:color w:val="auto"/>
          <w:sz w:val="21"/>
          <w:szCs w:val="21"/>
          <w:highlight w:val="none"/>
          <w:lang w:eastAsia="zh-CN"/>
        </w:rPr>
        <w:t>评审方法前附表（二）</w:t>
      </w:r>
      <w:r>
        <w:rPr>
          <w:rFonts w:hint="eastAsia" w:ascii="宋体" w:hAnsi="宋体" w:eastAsia="宋体" w:cs="宋体"/>
          <w:color w:val="auto"/>
          <w:sz w:val="21"/>
          <w:szCs w:val="21"/>
          <w:highlight w:val="none"/>
        </w:rPr>
        <w:t>；</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rPr>
        <w:t>磋商报价</w:t>
      </w:r>
      <w:r>
        <w:rPr>
          <w:rFonts w:hint="eastAsia" w:ascii="宋体" w:hAnsi="宋体" w:eastAsia="宋体" w:cs="宋体"/>
          <w:color w:val="auto"/>
          <w:sz w:val="21"/>
          <w:szCs w:val="21"/>
          <w:highlight w:val="none"/>
        </w:rPr>
        <w:t>：见</w:t>
      </w:r>
      <w:r>
        <w:rPr>
          <w:rFonts w:hint="eastAsia" w:ascii="宋体" w:hAnsi="宋体" w:eastAsia="宋体" w:cs="宋体"/>
          <w:color w:val="auto"/>
          <w:sz w:val="21"/>
          <w:szCs w:val="21"/>
          <w:highlight w:val="none"/>
          <w:lang w:eastAsia="zh-CN"/>
        </w:rPr>
        <w:t>评审方法前附表（二）</w:t>
      </w:r>
      <w:r>
        <w:rPr>
          <w:rFonts w:hint="eastAsia" w:ascii="宋体" w:hAnsi="宋体" w:eastAsia="宋体" w:cs="宋体"/>
          <w:color w:val="auto"/>
          <w:sz w:val="21"/>
          <w:szCs w:val="21"/>
          <w:highlight w:val="none"/>
        </w:rPr>
        <w:t>；</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cs="宋体" w:asciiTheme="minorEastAsia" w:hAnsiTheme="minorEastAsia" w:eastAsiaTheme="minorEastAsia"/>
          <w:color w:val="auto"/>
          <w:sz w:val="21"/>
          <w:szCs w:val="21"/>
          <w:highlight w:val="none"/>
        </w:rPr>
        <w:t>政策功能</w:t>
      </w:r>
      <w:r>
        <w:rPr>
          <w:rFonts w:hint="eastAsia" w:ascii="宋体" w:hAnsi="宋体" w:eastAsia="宋体" w:cs="宋体"/>
          <w:color w:val="auto"/>
          <w:sz w:val="21"/>
          <w:szCs w:val="21"/>
          <w:highlight w:val="none"/>
        </w:rPr>
        <w:t>：见</w:t>
      </w:r>
      <w:r>
        <w:rPr>
          <w:rFonts w:hint="eastAsia" w:ascii="宋体" w:hAnsi="宋体" w:eastAsia="宋体" w:cs="宋体"/>
          <w:color w:val="auto"/>
          <w:sz w:val="21"/>
          <w:szCs w:val="21"/>
          <w:highlight w:val="none"/>
          <w:lang w:eastAsia="zh-CN"/>
        </w:rPr>
        <w:t>评审方法前附表（二）；</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rPr>
        <w:t>商务部分</w:t>
      </w:r>
      <w:r>
        <w:rPr>
          <w:rFonts w:hint="eastAsia" w:ascii="宋体" w:hAnsi="宋体" w:eastAsia="宋体" w:cs="宋体"/>
          <w:color w:val="auto"/>
          <w:sz w:val="21"/>
          <w:szCs w:val="21"/>
          <w:highlight w:val="none"/>
        </w:rPr>
        <w:t>：见</w:t>
      </w:r>
      <w:r>
        <w:rPr>
          <w:rFonts w:hint="eastAsia" w:ascii="宋体" w:hAnsi="宋体" w:eastAsia="宋体" w:cs="宋体"/>
          <w:color w:val="auto"/>
          <w:sz w:val="21"/>
          <w:szCs w:val="21"/>
          <w:highlight w:val="none"/>
          <w:lang w:eastAsia="zh-CN"/>
        </w:rPr>
        <w:t>评审方法前附表（二）</w:t>
      </w:r>
      <w:r>
        <w:rPr>
          <w:rFonts w:hint="eastAsia" w:ascii="宋体" w:hAnsi="宋体" w:eastAsia="宋体" w:cs="宋体"/>
          <w:color w:val="auto"/>
          <w:sz w:val="21"/>
          <w:szCs w:val="21"/>
          <w:highlight w:val="none"/>
        </w:rPr>
        <w:t>。</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 评标基准价计算</w:t>
      </w:r>
    </w:p>
    <w:p>
      <w:pPr>
        <w:shd w:val="clear"/>
        <w:adjustRightInd w:val="0"/>
        <w:snapToGrid w:val="0"/>
        <w:spacing w:line="312"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评标基准价计算方法：见</w:t>
      </w:r>
      <w:r>
        <w:rPr>
          <w:rFonts w:hint="eastAsia" w:ascii="宋体" w:hAnsi="宋体" w:eastAsia="宋体" w:cs="宋体"/>
          <w:color w:val="auto"/>
          <w:sz w:val="21"/>
          <w:szCs w:val="21"/>
          <w:highlight w:val="none"/>
          <w:lang w:eastAsia="zh-CN"/>
        </w:rPr>
        <w:t>评审方法前附表（二）</w:t>
      </w:r>
      <w:r>
        <w:rPr>
          <w:rFonts w:hint="eastAsia" w:ascii="宋体" w:hAnsi="宋体" w:eastAsia="宋体" w:cs="宋体"/>
          <w:color w:val="auto"/>
          <w:sz w:val="21"/>
          <w:szCs w:val="21"/>
          <w:highlight w:val="none"/>
        </w:rPr>
        <w:t>。</w:t>
      </w:r>
    </w:p>
    <w:p>
      <w:pPr>
        <w:shd w:val="clear"/>
        <w:adjustRightInd w:val="0"/>
        <w:snapToGrid w:val="0"/>
        <w:spacing w:line="312" w:lineRule="auto"/>
        <w:ind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2.2.3评分标准</w:t>
      </w:r>
    </w:p>
    <w:p>
      <w:pPr>
        <w:numPr>
          <w:ilvl w:val="0"/>
          <w:numId w:val="1"/>
        </w:num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施工组织设计评分标准：见评审方法前附表</w:t>
      </w:r>
      <w:r>
        <w:rPr>
          <w:rFonts w:hint="eastAsia" w:ascii="宋体" w:hAnsi="宋体" w:eastAsia="宋体" w:cs="宋体"/>
          <w:color w:val="auto"/>
          <w:sz w:val="21"/>
          <w:szCs w:val="21"/>
          <w:highlight w:val="none"/>
          <w:lang w:eastAsia="zh-CN"/>
        </w:rPr>
        <w:t>（二）</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（2）磋商报价评分标准：见评审方法前附表</w:t>
      </w:r>
      <w:r>
        <w:rPr>
          <w:rFonts w:hint="eastAsia" w:ascii="宋体" w:hAnsi="宋体" w:eastAsia="宋体" w:cs="宋体"/>
          <w:color w:val="auto"/>
          <w:sz w:val="21"/>
          <w:szCs w:val="21"/>
          <w:highlight w:val="none"/>
          <w:lang w:eastAsia="zh-CN"/>
        </w:rPr>
        <w:t>（二）</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cs="宋体" w:asciiTheme="minorEastAsia" w:hAnsiTheme="minorEastAsia" w:eastAsiaTheme="minorEastAsia"/>
          <w:color w:val="auto"/>
          <w:sz w:val="21"/>
          <w:szCs w:val="21"/>
          <w:highlight w:val="none"/>
        </w:rPr>
        <w:t>政策功能</w:t>
      </w:r>
      <w:r>
        <w:rPr>
          <w:rFonts w:hint="eastAsia" w:ascii="宋体" w:hAnsi="宋体" w:cs="宋体"/>
          <w:color w:val="auto"/>
          <w:sz w:val="21"/>
          <w:szCs w:val="21"/>
          <w:highlight w:val="none"/>
        </w:rPr>
        <w:t>评分标准：见评审方法前附表</w:t>
      </w:r>
      <w:r>
        <w:rPr>
          <w:rFonts w:hint="eastAsia" w:ascii="宋体" w:hAnsi="宋体" w:eastAsia="宋体" w:cs="宋体"/>
          <w:color w:val="auto"/>
          <w:sz w:val="21"/>
          <w:szCs w:val="21"/>
          <w:highlight w:val="none"/>
          <w:lang w:eastAsia="zh-CN"/>
        </w:rPr>
        <w:t>（二）</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）商务部分评分标准：见评审方法前附表</w:t>
      </w:r>
      <w:r>
        <w:rPr>
          <w:rFonts w:hint="eastAsia" w:ascii="宋体" w:hAnsi="宋体" w:eastAsia="宋体" w:cs="宋体"/>
          <w:color w:val="auto"/>
          <w:sz w:val="21"/>
          <w:szCs w:val="21"/>
          <w:highlight w:val="none"/>
          <w:lang w:eastAsia="zh-CN"/>
        </w:rPr>
        <w:t>（二）</w:t>
      </w:r>
      <w:r>
        <w:rPr>
          <w:rFonts w:hint="eastAsia" w:ascii="宋体" w:hAnsi="宋体" w:cs="宋体"/>
          <w:color w:val="auto"/>
          <w:sz w:val="21"/>
          <w:szCs w:val="21"/>
          <w:highlight w:val="none"/>
        </w:rPr>
        <w:t>。</w:t>
      </w:r>
    </w:p>
    <w:p>
      <w:pPr>
        <w:shd w:val="clear"/>
        <w:adjustRightInd w:val="0"/>
        <w:snapToGrid w:val="0"/>
        <w:spacing w:line="312" w:lineRule="auto"/>
        <w:jc w:val="left"/>
        <w:outlineLvl w:val="1"/>
        <w:rPr>
          <w:rFonts w:ascii="宋体" w:hAnsi="宋体" w:cs="宋体"/>
          <w:color w:val="auto"/>
          <w:sz w:val="21"/>
          <w:szCs w:val="21"/>
          <w:highlight w:val="none"/>
        </w:rPr>
      </w:pPr>
      <w:bookmarkStart w:id="150" w:name="_Toc21784"/>
      <w:bookmarkStart w:id="151" w:name="_Toc27539_WPSOffice_Level2"/>
      <w:bookmarkStart w:id="152" w:name="_Toc30323"/>
      <w:bookmarkStart w:id="153" w:name="_Toc17217"/>
      <w:bookmarkStart w:id="154" w:name="_Toc32360"/>
      <w:bookmarkStart w:id="155" w:name="_Toc9893_WPSOffice_Level2"/>
      <w:bookmarkStart w:id="156" w:name="_Toc1288_WPSOffice_Level2"/>
      <w:r>
        <w:rPr>
          <w:rFonts w:hint="eastAsia" w:ascii="宋体" w:hAnsi="宋体" w:cs="宋体"/>
          <w:b/>
          <w:bCs/>
          <w:color w:val="auto"/>
          <w:sz w:val="21"/>
          <w:szCs w:val="21"/>
          <w:highlight w:val="none"/>
        </w:rPr>
        <w:t>3.磋商程序</w:t>
      </w:r>
      <w:bookmarkEnd w:id="150"/>
      <w:bookmarkEnd w:id="151"/>
      <w:bookmarkEnd w:id="152"/>
      <w:bookmarkEnd w:id="153"/>
      <w:bookmarkEnd w:id="154"/>
      <w:bookmarkEnd w:id="155"/>
      <w:bookmarkEnd w:id="156"/>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3.1初步评审</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3.1.1磋商小组可以要求供应商提交第二章“供应商须知”规定的有关证明和证件的原件，以便核验。磋商小组依据本章第2.1.1、2.1.2、2.1.3 款规定的标准对响应文件进行初步评审。有一项不符合评审标准的，磋商小组应当否决其响应文件。</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3.1.2供应商有以下情形之一的，磋商小组应当否决其响应文件：</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（1）响应文件没有对竞争性磋商文件的实质性要求和条件作出响应，或者对竞争性磋商文件的偏差超出竞争性磋商文件规定的偏差范围或最高项数；</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（2）有串通投标、弄虚作假、行贿等违法行为。</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3.1.3磋商报价有算术错误及其他错误的，磋商小组按以下原则要求供应商对磋商报价进行修正，并要求供应商书面澄清确认。供应商拒不澄清确认的，磋商小组应当否决其响应文件：</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1.响应文件报价出现前后不一致的，按照下列规定修正：</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（一）大写金额和小写金额不一致的，以大写金额为准；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（二）单价金额小数点或者百分比有明显错位的，以报价一览表的总价为准，并修改单价；</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（三）总价金额与按单价汇总金额不一致的，以单价金额计算结果为准。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同时出现两种以上不一致的，按照前款规定的顺序修正。修正后的报价经供应商确认后产生约束力，供应商不确认的，其响应文件无效。</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磋商小组认为供应商的报价明显低于其他通过符合性审查供应商的报价，有可能影响工程质量或者不能诚信履约的，应当要求其在磋商现场合理的时间内提供书面说明，必要时提交相关证明材料；供应商不能证明其报价合理性的，磋商小组应当将其响应文件作为无效处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3.2详细评审</w:t>
      </w:r>
    </w:p>
    <w:p>
      <w:pPr>
        <w:shd w:val="clear"/>
        <w:adjustRightInd w:val="0"/>
        <w:snapToGrid w:val="0"/>
        <w:spacing w:line="312" w:lineRule="auto"/>
        <w:ind w:left="560" w:leftChars="200"/>
        <w:jc w:val="left"/>
        <w:rPr>
          <w:rFonts w:ascii="宋体" w:hAnsi="宋体" w:cs="宋体"/>
          <w:color w:val="auto"/>
          <w:sz w:val="21"/>
          <w:szCs w:val="21"/>
          <w:highlight w:val="none"/>
        </w:rPr>
      </w:pPr>
      <w:r>
        <w:rPr>
          <w:rFonts w:hint="eastAsia" w:ascii="宋体" w:hAnsi="宋体" w:cs="宋体"/>
          <w:color w:val="auto"/>
          <w:sz w:val="21"/>
          <w:szCs w:val="21"/>
          <w:highlight w:val="none"/>
        </w:rPr>
        <w:t>3.2.1磋商小组应当按照竞争性磋商文件中规定的磋商方法和标准，对符合性审查合格的响应文件进行商务和技术评估，磋商采用二次报价+综合评分法，按本章第 2.2 款规定的量化因素和分值进行打分，并计算出综合评估得分。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（1）按本章第 2.2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（1）目规定的评审因素和分值对施工组织设计部分计算出得分 A；</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（2）按本章第 2.2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（2）目规定的评审因素和分值对磋商报价部分计算出得分 B；</w:t>
      </w:r>
    </w:p>
    <w:p>
      <w:pPr>
        <w:shd w:val="clear"/>
        <w:adjustRightInd w:val="0"/>
        <w:snapToGrid w:val="0"/>
        <w:spacing w:line="312"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（3）按本章第 2.2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）目规定的评审因素和分值对</w:t>
      </w:r>
      <w:r>
        <w:rPr>
          <w:rFonts w:hint="eastAsia" w:ascii="宋体" w:hAnsi="宋体" w:cs="宋体"/>
          <w:color w:val="auto"/>
          <w:sz w:val="21"/>
          <w:szCs w:val="21"/>
          <w:highlight w:val="none"/>
          <w:lang w:eastAsia="zh-CN"/>
        </w:rPr>
        <w:t>政策功能</w:t>
      </w:r>
      <w:r>
        <w:rPr>
          <w:rFonts w:hint="eastAsia" w:ascii="宋体" w:hAnsi="宋体" w:cs="宋体"/>
          <w:color w:val="auto"/>
          <w:sz w:val="21"/>
          <w:szCs w:val="21"/>
          <w:highlight w:val="none"/>
        </w:rPr>
        <w:t>部分计算出得分</w:t>
      </w:r>
      <w:r>
        <w:rPr>
          <w:rFonts w:hint="eastAsia" w:ascii="宋体" w:hAnsi="宋体" w:cs="宋体"/>
          <w:color w:val="auto"/>
          <w:sz w:val="21"/>
          <w:szCs w:val="21"/>
          <w:highlight w:val="none"/>
          <w:lang w:val="en-US" w:eastAsia="zh-CN"/>
        </w:rPr>
        <w:t>C</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按本章第 2.2</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 xml:space="preserve">）目规定的评审因素和分值对商务部分计算出得分 </w:t>
      </w:r>
      <w:r>
        <w:rPr>
          <w:rFonts w:hint="eastAsia" w:ascii="宋体" w:hAnsi="宋体" w:cs="宋体"/>
          <w:color w:val="auto"/>
          <w:sz w:val="21"/>
          <w:szCs w:val="21"/>
          <w:highlight w:val="none"/>
          <w:lang w:val="en-US" w:eastAsia="zh-CN"/>
        </w:rPr>
        <w:t>D</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3.2.2评分分值计算保留小数点后两位，小数点后第三位“四舍五入”。</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3.2.3 得分汇总</w:t>
      </w:r>
      <w:r>
        <w:rPr>
          <w:rFonts w:hint="eastAsia" w:ascii="宋体" w:hAnsi="宋体" w:cs="宋体"/>
          <w:color w:val="auto"/>
          <w:sz w:val="21"/>
          <w:szCs w:val="21"/>
          <w:highlight w:val="none"/>
          <w:lang w:val="en-US" w:eastAsia="zh-CN"/>
        </w:rPr>
        <w:t>E</w:t>
      </w:r>
      <w:r>
        <w:rPr>
          <w:rFonts w:hint="eastAsia" w:ascii="宋体" w:hAnsi="宋体" w:cs="宋体"/>
          <w:color w:val="auto"/>
          <w:sz w:val="21"/>
          <w:szCs w:val="21"/>
          <w:highlight w:val="none"/>
        </w:rPr>
        <w:t>=A+B+C</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D。</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3.2.4 供应商得分</w:t>
      </w:r>
      <w:r>
        <w:rPr>
          <w:rFonts w:hint="eastAsia" w:ascii="宋体" w:hAnsi="宋体" w:cs="宋体"/>
          <w:color w:val="auto"/>
          <w:sz w:val="21"/>
          <w:szCs w:val="21"/>
          <w:highlight w:val="none"/>
          <w:lang w:val="en-US" w:eastAsia="zh-CN"/>
        </w:rPr>
        <w:t>F</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E</w:t>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E</w:t>
      </w: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E</w:t>
      </w:r>
      <w:r>
        <w:rPr>
          <w:rFonts w:hint="eastAsia" w:ascii="宋体" w:hAnsi="宋体" w:cs="宋体"/>
          <w:color w:val="auto"/>
          <w:sz w:val="21"/>
          <w:szCs w:val="21"/>
          <w:highlight w:val="none"/>
        </w:rPr>
        <w:t>3）/</w:t>
      </w:r>
      <w:r>
        <w:rPr>
          <w:rFonts w:hint="eastAsia" w:ascii="宋体" w:hAnsi="宋体" w:cs="宋体"/>
          <w:color w:val="auto"/>
          <w:sz w:val="21"/>
          <w:szCs w:val="21"/>
          <w:highlight w:val="none"/>
          <w:lang w:val="en-US" w:eastAsia="zh-CN"/>
        </w:rPr>
        <w:t>3</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3.2.5 </w:t>
      </w:r>
      <w:r>
        <w:rPr>
          <w:rFonts w:hint="eastAsia" w:ascii="宋体" w:hAnsi="宋体" w:cs="宋体"/>
          <w:color w:val="auto"/>
          <w:kern w:val="0"/>
          <w:sz w:val="21"/>
          <w:szCs w:val="21"/>
          <w:highlight w:val="none"/>
        </w:rPr>
        <w:t>如果磋商小组认为最低的报价明显低于供应商其成本价格,有可能影响本工程质量和不能诚信履约的，应当要求该供应商在规定的期限内予以解释说明并提供相关证明材料，供应商不能合理解释或提供相关证明材料的，则磋商小组认定其以低于成本价报价，其报价不能作为基准价,不计入报价计算（其报价为0分）</w:t>
      </w:r>
      <w:r>
        <w:rPr>
          <w:rFonts w:hint="eastAsia" w:ascii="宋体" w:hAnsi="宋体" w:cs="宋体"/>
          <w:color w:val="auto"/>
          <w:sz w:val="21"/>
          <w:szCs w:val="21"/>
          <w:highlight w:val="none"/>
        </w:rPr>
        <w:t>。</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3.3响应文件的澄清</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3.3.1在磋商过程中，对于响应文件中含义不明确、同类问题表述不一致或者有明显文字和计算错误的内容，磋商小组应当以书面形式要求供应商作出必要的澄清、说明或者补正。供应商的澄清、说明或者补正应当采用书面形式，并加盖公章，或者由法定代表人或其授权的代表签字。磋商小组不接受供应商主动提出的澄清、说明或补正。</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3.3.2供应商的澄清、说明或者补正不得超出响应文件的范围或者改变响应文件的实质性内容，并构成响应文件的组成部分。</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3.3.3磋商小组对供应商提交的澄清、说明或补正有疑问的，可以要求供应商进一步澄清、说明或补正，直至满足磋商小组的要求。</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3.4磋商结果</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3.4.1除第二章“供应商须知”前附表授权磋商小组直接确定成交供应商外，磋商小组按照得分由高到低的顺序推荐三名成交候选供应商，并由采购人确定成交供应商。成交供应商放弃成交、因不可抗力不能履行合同、或者被查实存在影响成交结果的违法行为等情形，不符合成交条件的，采购人可以按照磋商小组提出的成交候选供应商名单排序依次确定其他成交候选供应商为成交供应商，也可以重新采购。</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3.4.2对于骗取成交行为的成交供应商，采购人将：(1)取消其成交资格、成交服务费不予退还并处以经济处罚。（2)列入供应商黑名单库。(3)情节严重的依法追究刑事责任。</w:t>
      </w:r>
    </w:p>
    <w:p>
      <w:pPr>
        <w:shd w:val="clear"/>
        <w:adjustRightInd w:val="0"/>
        <w:snapToGrid w:val="0"/>
        <w:spacing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3.4.3磋商小组完成磋商后，应当向采购人提交书面磋商报告和成交候选供应商名单。</w:t>
      </w:r>
    </w:p>
    <w:p>
      <w:pPr>
        <w:shd w:val="clear"/>
        <w:spacing w:before="156" w:beforeLines="50" w:after="156" w:afterLines="50" w:line="312" w:lineRule="auto"/>
        <w:ind w:right="420"/>
        <w:rPr>
          <w:rFonts w:ascii="宋体" w:hAnsi="宋体" w:cs="宋体"/>
          <w:color w:val="auto"/>
          <w:highlight w:val="none"/>
        </w:rPr>
      </w:pPr>
    </w:p>
    <w:p>
      <w:pPr>
        <w:shd w:val="clear"/>
        <w:spacing w:line="312" w:lineRule="auto"/>
        <w:ind w:firstLine="723" w:firstLineChars="200"/>
        <w:jc w:val="center"/>
        <w:outlineLvl w:val="1"/>
        <w:rPr>
          <w:rFonts w:ascii="宋体" w:hAnsi="宋体" w:cs="宋体"/>
          <w:b/>
          <w:color w:val="auto"/>
          <w:sz w:val="21"/>
          <w:szCs w:val="21"/>
          <w:highlight w:val="none"/>
        </w:rPr>
      </w:pPr>
      <w:r>
        <w:rPr>
          <w:rFonts w:hint="eastAsia" w:ascii="宋体" w:hAnsi="宋体" w:cs="宋体"/>
          <w:b/>
          <w:color w:val="auto"/>
          <w:sz w:val="36"/>
          <w:highlight w:val="none"/>
        </w:rPr>
        <w:br w:type="page"/>
      </w:r>
      <w:bookmarkStart w:id="157" w:name="_Toc921"/>
      <w:bookmarkStart w:id="158" w:name="_Toc30303"/>
      <w:bookmarkStart w:id="159" w:name="_Toc7489"/>
      <w:bookmarkStart w:id="160" w:name="_Toc4834"/>
      <w:r>
        <w:rPr>
          <w:rFonts w:hint="eastAsia" w:ascii="宋体" w:hAnsi="宋体" w:cs="宋体"/>
          <w:b/>
          <w:color w:val="auto"/>
          <w:sz w:val="21"/>
          <w:szCs w:val="21"/>
          <w:highlight w:val="none"/>
        </w:rPr>
        <w:t>关于印发《政府采购促进中小企业发展管理办法》的通知</w:t>
      </w:r>
      <w:bookmarkEnd w:id="157"/>
      <w:bookmarkEnd w:id="158"/>
      <w:bookmarkEnd w:id="159"/>
      <w:bookmarkEnd w:id="160"/>
    </w:p>
    <w:p>
      <w:pPr>
        <w:shd w:val="clear"/>
        <w:spacing w:line="312" w:lineRule="auto"/>
        <w:ind w:firstLine="420" w:firstLineChars="200"/>
        <w:jc w:val="center"/>
        <w:outlineLvl w:val="1"/>
        <w:rPr>
          <w:rFonts w:ascii="宋体" w:hAnsi="宋体" w:cs="宋体"/>
          <w:bCs/>
          <w:color w:val="auto"/>
          <w:sz w:val="21"/>
          <w:szCs w:val="21"/>
          <w:highlight w:val="none"/>
        </w:rPr>
      </w:pPr>
      <w:bookmarkStart w:id="161" w:name="_Toc16580"/>
      <w:bookmarkStart w:id="162" w:name="_Toc18113"/>
      <w:bookmarkStart w:id="163" w:name="_Toc6891"/>
      <w:bookmarkStart w:id="164" w:name="_Toc14860"/>
      <w:r>
        <w:rPr>
          <w:rFonts w:hint="eastAsia" w:ascii="宋体" w:hAnsi="宋体" w:cs="宋体"/>
          <w:bCs/>
          <w:color w:val="auto"/>
          <w:sz w:val="21"/>
          <w:szCs w:val="21"/>
          <w:highlight w:val="none"/>
        </w:rPr>
        <w:t>财库〔2020〕46号</w:t>
      </w:r>
      <w:bookmarkEnd w:id="161"/>
      <w:bookmarkEnd w:id="162"/>
      <w:bookmarkEnd w:id="163"/>
      <w:bookmarkEnd w:id="164"/>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各中央预算单位办公厅（室），各省、自治区、直辖市、计划单列市财政厅（局）、工业和信息化主管部门，新疆生产建设兵团财政局、工业和信息化主管部门：</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　　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
          <w:color w:val="auto"/>
          <w:sz w:val="21"/>
          <w:szCs w:val="21"/>
          <w:highlight w:val="none"/>
        </w:rPr>
      </w:pPr>
      <w:r>
        <w:rPr>
          <w:rFonts w:hint="eastAsia" w:ascii="宋体" w:hAnsi="宋体" w:cs="宋体"/>
          <w:b/>
          <w:color w:val="auto"/>
          <w:sz w:val="21"/>
          <w:szCs w:val="21"/>
          <w:highlight w:val="none"/>
        </w:rPr>
        <w:t>附件：</w:t>
      </w:r>
    </w:p>
    <w:p>
      <w:pPr>
        <w:shd w:val="clear"/>
        <w:spacing w:line="312" w:lineRule="auto"/>
        <w:jc w:val="center"/>
        <w:outlineLvl w:val="1"/>
        <w:rPr>
          <w:rFonts w:ascii="宋体" w:hAnsi="宋体" w:cs="宋体"/>
          <w:b/>
          <w:color w:val="auto"/>
          <w:sz w:val="21"/>
          <w:szCs w:val="21"/>
          <w:highlight w:val="none"/>
        </w:rPr>
      </w:pPr>
      <w:bookmarkStart w:id="165" w:name="_Toc22881"/>
      <w:bookmarkStart w:id="166" w:name="_Toc2042"/>
      <w:bookmarkStart w:id="167" w:name="_Toc6263"/>
      <w:bookmarkStart w:id="168" w:name="_Toc18877"/>
      <w:r>
        <w:rPr>
          <w:rFonts w:hint="eastAsia" w:ascii="宋体" w:hAnsi="宋体" w:cs="宋体"/>
          <w:b/>
          <w:color w:val="auto"/>
          <w:sz w:val="21"/>
          <w:szCs w:val="21"/>
          <w:highlight w:val="none"/>
        </w:rPr>
        <w:t>政府采购促进中小企业发展管理办法</w:t>
      </w:r>
      <w:bookmarkEnd w:id="165"/>
      <w:bookmarkEnd w:id="166"/>
      <w:bookmarkEnd w:id="167"/>
      <w:bookmarkEnd w:id="168"/>
    </w:p>
    <w:p>
      <w:pPr>
        <w:pStyle w:val="23"/>
        <w:shd w:val="clear"/>
        <w:spacing w:line="312" w:lineRule="auto"/>
        <w:jc w:val="center"/>
        <w:rPr>
          <w:rFonts w:ascii="宋体" w:hAnsi="宋体" w:eastAsia="宋体" w:cs="宋体"/>
          <w:bCs/>
          <w:color w:val="auto"/>
          <w:sz w:val="21"/>
          <w:szCs w:val="21"/>
          <w:highlight w:val="none"/>
        </w:rPr>
      </w:pP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第一条为了发挥政府采购的政策功能，促进中小企业健康发展，根据《中华人民共和国政府采购法》、《中华人民共和国中小企业促进法》等有关法律法规，制定本办法。</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第三条采购人在政府采购活动中应当通过加强采购需求管理，落实预留采购份额、价格评审优惠、优先采购等措施，提高中小企业在政府采购中的份额，支持中小企业发展。</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第四条在政府采购活动中，供应商提供的货物、工程或者服务符合下列情形的，享受本办法规定的中小企业扶持政策：</w:t>
      </w:r>
    </w:p>
    <w:p>
      <w:pPr>
        <w:numPr>
          <w:ilvl w:val="0"/>
          <w:numId w:val="2"/>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在货物采购项目中，货物由中小企业制造，即货物由中小企业生产且使用该中小企业商号或者注册商标；</w:t>
      </w:r>
    </w:p>
    <w:p>
      <w:pPr>
        <w:numPr>
          <w:ilvl w:val="0"/>
          <w:numId w:val="2"/>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在工程采购项目中，工程由中小企业承建，即工程施工单位为中小企业；</w:t>
      </w:r>
    </w:p>
    <w:p>
      <w:pPr>
        <w:numPr>
          <w:ilvl w:val="0"/>
          <w:numId w:val="2"/>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在服务采购项目中，服务由中小企业承接，即提供服务的人员为中小企业依照《中华人民共和国劳动合同法》订立劳动合同的从业人员。</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在货物采购项目中，供应商提供的货物既有中小企业制造货物，也有大型企业制造货物的，不享受本办法规定的中小企业扶持政策。</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以联合体形式参加政府采购活动，联合体各方均为中小企业的，联合体视同中小企业。其中，联合体各方均为小微企业的，联合体视同小微企业。</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五条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六条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符合下列情形之一的，可不专门面向中小企业预留采购份额：</w:t>
      </w:r>
    </w:p>
    <w:p>
      <w:pPr>
        <w:numPr>
          <w:ilvl w:val="0"/>
          <w:numId w:val="3"/>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法律法规和国家有关政策明确规定优先或者应当面向事业单位、社会组织等非企业主体采购的；</w:t>
      </w:r>
    </w:p>
    <w:p>
      <w:pPr>
        <w:numPr>
          <w:ilvl w:val="0"/>
          <w:numId w:val="3"/>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因确需使用不可替代的专利、专有技术，基础设施限制，或者提供特定公共服务等原因，只能从中小企业之外的供应商处采购的；</w:t>
      </w:r>
    </w:p>
    <w:p>
      <w:pPr>
        <w:numPr>
          <w:ilvl w:val="0"/>
          <w:numId w:val="3"/>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按照本办法规定预留采购份额无法确保充分供应、充分竞争，或者存在可能影响政府采购目标实现的情形；</w:t>
      </w:r>
    </w:p>
    <w:p>
      <w:pPr>
        <w:numPr>
          <w:ilvl w:val="0"/>
          <w:numId w:val="3"/>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框架协议采购项目；</w:t>
      </w:r>
    </w:p>
    <w:p>
      <w:pPr>
        <w:numPr>
          <w:ilvl w:val="0"/>
          <w:numId w:val="3"/>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省级以上人民政府财政部门规定的其他情形。除上述情形外，其他均为适宜由中小企业提供的情形。</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第七条采购限额标准以上，200万元以下的货物和服务采购项目、400万元以下的工程采购项目，适宜由中小企业提供的，采购人应当专门面向中小企业采购。</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八条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numPr>
          <w:ilvl w:val="0"/>
          <w:numId w:val="4"/>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将采购项目整体或者设置采购包专门面向中小企业采购；</w:t>
      </w:r>
    </w:p>
    <w:p>
      <w:pPr>
        <w:numPr>
          <w:ilvl w:val="0"/>
          <w:numId w:val="4"/>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要求供应商以联合体形式参加采购活动，且联合体中中小企业承担的部分达到一定比例；</w:t>
      </w:r>
    </w:p>
    <w:p>
      <w:pPr>
        <w:numPr>
          <w:ilvl w:val="0"/>
          <w:numId w:val="4"/>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要求获得采购合同的供应商将采购项目中的一定比例分包给一家或者多家中小企业。</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组成联合体或者接受分包合同的中小企业与联合体内其他企业、分包企业之间不得存在直接控股、管理关系。</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九条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审时应当在采用原报价进行评分的基础上增加其价格得分的3%—5%作为其价格分。</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审时应当在采用原报价进行评分的基础上增加其价格得分的1%—2%作为其价格分。组成联合体或者接受分包的小微企业与联合体内其他企业、分包企业之间存在直接控股、管理关系的，不享受价格扣除优惠政策。</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条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一条中小企业参加政府采购活动，应当出具本办法规定的《中小企业声明函》（附1），否则不得享受相关中小企业扶持政策。任何单位和个人不得要求供应商提供《中小企业声明函》之外的中小企业身份证明文件。</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第十二条采购项目涉及中小企业采购的，采购文件应当明确以下内容：</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预留份额的采购项目或者采购包，明确该项目或相关采购包专门面向中小企业采购，以及相关标的及预算金额；</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要求以联合体形式参加或者合同分包的，明确联合协议或者分包意向协议中中小企业合同金额应当达到的比例，并作为供应商资格条件；</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非预留份额的采购项目或者采购包，明确有关价格扣除比例或者价格分加分比例；</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规定依据本办法规定享受扶持政策获得政府采购合同的，小微企业不得将合同分包给大中型企业，中型企业不得将合同分包给大型企业；</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采购人认为具备相关条件的，明确对中小企业在资金支付期限、预付款比例等方面的优惠措施；</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明确采购标的对应的中小企业划分标准所属行业；</w:t>
      </w:r>
    </w:p>
    <w:p>
      <w:pPr>
        <w:numPr>
          <w:ilvl w:val="0"/>
          <w:numId w:val="5"/>
        </w:num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法律法规和省级以上人民政府财政部门规定的其他事项。</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三条中标、成交供应商享受本办法规定的中小企业扶持政策的，采购人、采购代理机构应当随中标、成交结果公开中标、成交供应商的《中小企业声明函》。适用招标投标法的政府采购工程建设项目，应当在公示中标候选人时公开中标候选人的《中小企业声明函》。</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四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第十五条鼓励各地区、各部门在采购活动中允许中小企业引入信用担保手段，为中小企业在投标（响应）保证、履约保证等方面提供专业化服务。鼓励中小企业依法合规通过政府采购合同融资。第</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十六条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10个工作日内做出书面答复。</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第十七条各地区、各部门应当对涉及中小企业采购的预算项目实施全过程绩效管理，合理设置绩效目标和指标，落实扶持中小企业有关政策要求，定期开展绩效监控和评价，强化绩效评价结果应用。</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八条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十九条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条供应商按照本办法规定提供声明函内容不实的，属于提供虚假材料谋取中标、成交，依照《中华人民共和国政府采购法》等国家有关规定追究相应责任。适用招标投标法的政府采购工程建设项目，供应商按照本办法规定提供声明函内容不实的，属于弄虚作假骗取中标，依照《中华人民共和国招标投标法》等国家有关规定追究相应责任。</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一条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第二十二条对外援助项目、国家相关资格或者资质管理制度另有规定的项目，不适用本办法。</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第二十三条关于视同中小企业的其他主体的政府采购扶持政策，由财政部会同有关部门另行规定。</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第二十四条省级财政部门可以会同中小企业主管部门根据本办法的规定制定具体实施办法。</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第二十五条本办法自2021年1月1日起施行。《财政部工业和信息化部关于印发〈政府采购促进中小企业发展暂行办法〉的通知》（财库﹝2011﹞181号）同时废止。</w:t>
      </w:r>
    </w:p>
    <w:p>
      <w:pPr>
        <w:shd w:val="clear"/>
        <w:spacing w:line="312" w:lineRule="auto"/>
        <w:jc w:val="center"/>
        <w:rPr>
          <w:rFonts w:ascii="宋体" w:hAnsi="宋体" w:cs="宋体"/>
          <w:bCs/>
          <w:color w:val="auto"/>
          <w:sz w:val="21"/>
          <w:szCs w:val="21"/>
          <w:highlight w:val="none"/>
        </w:rPr>
      </w:pPr>
    </w:p>
    <w:p>
      <w:pPr>
        <w:shd w:val="clear"/>
        <w:rPr>
          <w:rFonts w:ascii="宋体" w:hAnsi="宋体" w:cs="宋体"/>
          <w:b/>
          <w:bCs/>
          <w:color w:val="auto"/>
          <w:sz w:val="21"/>
          <w:szCs w:val="21"/>
          <w:highlight w:val="none"/>
        </w:rPr>
      </w:pPr>
      <w:bookmarkStart w:id="169" w:name="_Toc2538"/>
      <w:bookmarkStart w:id="170" w:name="_Toc22454"/>
      <w:r>
        <w:rPr>
          <w:rFonts w:hint="eastAsia" w:ascii="宋体" w:hAnsi="宋体" w:cs="宋体"/>
          <w:b/>
          <w:bCs/>
          <w:color w:val="auto"/>
          <w:sz w:val="21"/>
          <w:szCs w:val="21"/>
          <w:highlight w:val="none"/>
        </w:rPr>
        <w:br w:type="page"/>
      </w:r>
    </w:p>
    <w:bookmarkEnd w:id="169"/>
    <w:bookmarkEnd w:id="170"/>
    <w:p>
      <w:pPr>
        <w:shd w:val="clear"/>
        <w:adjustRightInd w:val="0"/>
        <w:snapToGrid w:val="0"/>
        <w:spacing w:line="312" w:lineRule="auto"/>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中小企业声明函（工程）</w:t>
      </w:r>
    </w:p>
    <w:p>
      <w:pPr>
        <w:shd w:val="clear"/>
        <w:adjustRightInd w:val="0"/>
        <w:snapToGrid w:val="0"/>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hd w:val="clear"/>
        <w:adjustRightInd w:val="0"/>
        <w:snapToGrid w:val="0"/>
        <w:spacing w:line="312" w:lineRule="auto"/>
        <w:ind w:firstLine="420" w:firstLineChars="200"/>
        <w:rPr>
          <w:rFonts w:ascii="宋体" w:hAnsi="宋体" w:cs="宋体"/>
          <w:color w:val="auto"/>
          <w:sz w:val="21"/>
          <w:szCs w:val="16"/>
          <w:highlight w:val="none"/>
          <w:u w:val="single"/>
        </w:rPr>
      </w:pPr>
      <w:r>
        <w:rPr>
          <w:rFonts w:hint="eastAsia" w:ascii="宋体" w:hAnsi="宋体" w:cs="宋体"/>
          <w:color w:val="auto"/>
          <w:sz w:val="21"/>
          <w:szCs w:val="16"/>
          <w:highlight w:val="none"/>
        </w:rPr>
        <w:t>1.</w:t>
      </w:r>
      <w:r>
        <w:rPr>
          <w:rFonts w:hint="eastAsia" w:ascii="宋体" w:hAnsi="宋体" w:cs="宋体"/>
          <w:color w:val="auto"/>
          <w:sz w:val="21"/>
          <w:szCs w:val="16"/>
          <w:highlight w:val="none"/>
          <w:u w:val="single"/>
        </w:rPr>
        <w:t xml:space="preserve">（标的名称） </w:t>
      </w:r>
      <w:r>
        <w:rPr>
          <w:rFonts w:hint="eastAsia" w:ascii="宋体" w:hAnsi="宋体" w:cs="宋体"/>
          <w:color w:val="auto"/>
          <w:sz w:val="21"/>
          <w:szCs w:val="16"/>
          <w:highlight w:val="none"/>
        </w:rPr>
        <w:t>，属于（采购文件中明确的所属行业）；承建（承接）企业为</w:t>
      </w:r>
      <w:r>
        <w:rPr>
          <w:rFonts w:hint="eastAsia" w:ascii="宋体" w:hAnsi="宋体" w:cs="宋体"/>
          <w:color w:val="auto"/>
          <w:sz w:val="21"/>
          <w:szCs w:val="16"/>
          <w:highlight w:val="none"/>
          <w:u w:val="single"/>
        </w:rPr>
        <w:t>（企业名称）</w:t>
      </w:r>
      <w:r>
        <w:rPr>
          <w:rFonts w:hint="eastAsia" w:ascii="宋体" w:hAnsi="宋体" w:cs="宋体"/>
          <w:color w:val="auto"/>
          <w:sz w:val="21"/>
          <w:szCs w:val="16"/>
          <w:highlight w:val="none"/>
        </w:rPr>
        <w:t>，从业人员</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人，营业收入为</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万元，资产总额为</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万元，属于</w:t>
      </w:r>
      <w:r>
        <w:rPr>
          <w:rFonts w:hint="eastAsia" w:ascii="宋体" w:hAnsi="宋体" w:cs="宋体"/>
          <w:color w:val="auto"/>
          <w:sz w:val="21"/>
          <w:szCs w:val="16"/>
          <w:highlight w:val="none"/>
          <w:u w:val="single"/>
        </w:rPr>
        <w:t>（中型企业、小型企业、微型企业）；</w:t>
      </w:r>
    </w:p>
    <w:p>
      <w:pPr>
        <w:shd w:val="clear"/>
        <w:adjustRightInd w:val="0"/>
        <w:snapToGrid w:val="0"/>
        <w:spacing w:line="312" w:lineRule="auto"/>
        <w:ind w:firstLine="420" w:firstLineChars="200"/>
        <w:rPr>
          <w:rFonts w:ascii="宋体" w:hAnsi="宋体" w:cs="宋体"/>
          <w:color w:val="auto"/>
          <w:sz w:val="21"/>
          <w:szCs w:val="16"/>
          <w:highlight w:val="none"/>
          <w:u w:val="single"/>
        </w:rPr>
      </w:pPr>
      <w:r>
        <w:rPr>
          <w:rFonts w:hint="eastAsia" w:ascii="宋体" w:hAnsi="宋体" w:cs="宋体"/>
          <w:color w:val="auto"/>
          <w:sz w:val="21"/>
          <w:szCs w:val="16"/>
          <w:highlight w:val="none"/>
        </w:rPr>
        <w:t>2.</w:t>
      </w:r>
      <w:r>
        <w:rPr>
          <w:rFonts w:hint="eastAsia" w:ascii="宋体" w:hAnsi="宋体" w:cs="宋体"/>
          <w:color w:val="auto"/>
          <w:sz w:val="21"/>
          <w:szCs w:val="16"/>
          <w:highlight w:val="none"/>
          <w:u w:val="single"/>
        </w:rPr>
        <w:t xml:space="preserve">（标的名称） </w:t>
      </w:r>
      <w:r>
        <w:rPr>
          <w:rFonts w:hint="eastAsia" w:ascii="宋体" w:hAnsi="宋体" w:cs="宋体"/>
          <w:color w:val="auto"/>
          <w:sz w:val="21"/>
          <w:szCs w:val="16"/>
          <w:highlight w:val="none"/>
        </w:rPr>
        <w:t>，属于（采购文件中明确的所属行业）；承建（承接）企业为</w:t>
      </w:r>
      <w:r>
        <w:rPr>
          <w:rFonts w:hint="eastAsia" w:ascii="宋体" w:hAnsi="宋体" w:cs="宋体"/>
          <w:color w:val="auto"/>
          <w:sz w:val="21"/>
          <w:szCs w:val="16"/>
          <w:highlight w:val="none"/>
          <w:u w:val="single"/>
        </w:rPr>
        <w:t>（企业名称）</w:t>
      </w:r>
      <w:r>
        <w:rPr>
          <w:rFonts w:hint="eastAsia" w:ascii="宋体" w:hAnsi="宋体" w:cs="宋体"/>
          <w:color w:val="auto"/>
          <w:sz w:val="21"/>
          <w:szCs w:val="16"/>
          <w:highlight w:val="none"/>
        </w:rPr>
        <w:t>，从业人员</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人，营业收入为</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万元，资产总额为</w:t>
      </w:r>
      <w:r>
        <w:rPr>
          <w:rFonts w:hint="eastAsia" w:ascii="宋体" w:hAnsi="宋体" w:cs="宋体"/>
          <w:color w:val="auto"/>
          <w:sz w:val="21"/>
          <w:szCs w:val="16"/>
          <w:highlight w:val="none"/>
          <w:u w:val="single"/>
        </w:rPr>
        <w:t xml:space="preserve">    </w:t>
      </w:r>
      <w:r>
        <w:rPr>
          <w:rFonts w:hint="eastAsia" w:ascii="宋体" w:hAnsi="宋体" w:cs="宋体"/>
          <w:color w:val="auto"/>
          <w:sz w:val="21"/>
          <w:szCs w:val="16"/>
          <w:highlight w:val="none"/>
        </w:rPr>
        <w:t>万元，属于</w:t>
      </w:r>
      <w:r>
        <w:rPr>
          <w:rFonts w:hint="eastAsia" w:ascii="宋体" w:hAnsi="宋体" w:cs="宋体"/>
          <w:color w:val="auto"/>
          <w:sz w:val="21"/>
          <w:szCs w:val="16"/>
          <w:highlight w:val="none"/>
          <w:u w:val="single"/>
        </w:rPr>
        <w:t>（中型企业、小型企业、微型企业）；</w:t>
      </w:r>
    </w:p>
    <w:p>
      <w:pPr>
        <w:shd w:val="clear"/>
        <w:adjustRightInd w:val="0"/>
        <w:snapToGrid w:val="0"/>
        <w:spacing w:line="312" w:lineRule="auto"/>
        <w:ind w:firstLine="420" w:firstLineChars="200"/>
        <w:rPr>
          <w:rFonts w:ascii="宋体" w:hAnsi="宋体" w:cs="宋体"/>
          <w:color w:val="auto"/>
          <w:sz w:val="16"/>
          <w:szCs w:val="16"/>
          <w:highlight w:val="none"/>
        </w:rPr>
      </w:pPr>
      <w:r>
        <w:rPr>
          <w:rFonts w:hint="eastAsia" w:ascii="宋体" w:hAnsi="宋体" w:cs="宋体"/>
          <w:color w:val="auto"/>
          <w:sz w:val="21"/>
          <w:szCs w:val="16"/>
          <w:highlight w:val="none"/>
        </w:rPr>
        <w:t>......</w:t>
      </w:r>
    </w:p>
    <w:p>
      <w:pPr>
        <w:shd w:val="clear"/>
        <w:adjustRightInd w:val="0"/>
        <w:snapToGrid w:val="0"/>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shd w:val="clear"/>
        <w:adjustRightInd w:val="0"/>
        <w:snapToGrid w:val="0"/>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本企业对上述声明内容的真实性负责。如有虚假，将依法承担相应责任。 </w:t>
      </w:r>
    </w:p>
    <w:p>
      <w:pPr>
        <w:shd w:val="clear"/>
        <w:adjustRightInd w:val="0"/>
        <w:snapToGrid w:val="0"/>
        <w:spacing w:line="312" w:lineRule="auto"/>
        <w:ind w:firstLine="1050" w:firstLineChars="500"/>
        <w:rPr>
          <w:rFonts w:ascii="宋体" w:hAnsi="宋体" w:cs="宋体"/>
          <w:color w:val="auto"/>
          <w:sz w:val="21"/>
          <w:szCs w:val="21"/>
          <w:highlight w:val="none"/>
        </w:rPr>
      </w:pPr>
      <w:r>
        <w:rPr>
          <w:rFonts w:hint="eastAsia" w:ascii="宋体" w:hAnsi="宋体" w:cs="宋体"/>
          <w:color w:val="auto"/>
          <w:sz w:val="21"/>
          <w:szCs w:val="21"/>
          <w:highlight w:val="none"/>
        </w:rPr>
        <w:t xml:space="preserve">企业名称（盖章）： </w:t>
      </w:r>
    </w:p>
    <w:p>
      <w:pPr>
        <w:shd w:val="clear"/>
        <w:adjustRightInd w:val="0"/>
        <w:snapToGrid w:val="0"/>
        <w:spacing w:line="312" w:lineRule="auto"/>
        <w:ind w:firstLine="1050" w:firstLineChars="500"/>
        <w:rPr>
          <w:rFonts w:ascii="宋体" w:hAnsi="宋体" w:cs="宋体"/>
          <w:color w:val="auto"/>
          <w:sz w:val="21"/>
          <w:szCs w:val="21"/>
          <w:highlight w:val="none"/>
        </w:rPr>
      </w:pPr>
      <w:r>
        <w:rPr>
          <w:rFonts w:hint="eastAsia" w:ascii="宋体" w:hAnsi="宋体" w:cs="宋体"/>
          <w:color w:val="auto"/>
          <w:sz w:val="21"/>
          <w:szCs w:val="21"/>
          <w:highlight w:val="none"/>
        </w:rPr>
        <w:t xml:space="preserve">日 期： </w:t>
      </w:r>
    </w:p>
    <w:p>
      <w:pPr>
        <w:shd w:val="clear"/>
        <w:adjustRightInd w:val="0"/>
        <w:snapToGrid w:val="0"/>
        <w:spacing w:line="312" w:lineRule="auto"/>
        <w:rPr>
          <w:rFonts w:ascii="宋体" w:hAnsi="宋体" w:cs="宋体"/>
          <w:color w:val="auto"/>
          <w:sz w:val="21"/>
          <w:szCs w:val="21"/>
          <w:highlight w:val="none"/>
        </w:rPr>
      </w:pPr>
    </w:p>
    <w:p>
      <w:pPr>
        <w:shd w:val="clear"/>
        <w:adjustRightInd w:val="0"/>
        <w:snapToGrid w:val="0"/>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xml:space="preserve">注：从业人员、营业收入、资产总额填报上一年度数据，无上一年度数据的新成立企业可不填报。 </w:t>
      </w:r>
    </w:p>
    <w:p>
      <w:pPr>
        <w:shd w:val="clear"/>
        <w:adjustRightInd w:val="0"/>
        <w:snapToGrid w:val="0"/>
        <w:spacing w:line="312" w:lineRule="auto"/>
        <w:rPr>
          <w:rFonts w:ascii="宋体" w:hAnsi="宋体" w:cs="宋体"/>
          <w:color w:val="auto"/>
          <w:sz w:val="21"/>
          <w:szCs w:val="21"/>
          <w:highlight w:val="none"/>
        </w:rPr>
      </w:pPr>
    </w:p>
    <w:p>
      <w:pPr>
        <w:shd w:val="clear"/>
        <w:adjustRightInd w:val="0"/>
        <w:snapToGrid w:val="0"/>
        <w:spacing w:line="312" w:lineRule="auto"/>
        <w:rPr>
          <w:rFonts w:ascii="宋体" w:hAnsi="宋体" w:cs="宋体"/>
          <w:color w:val="auto"/>
          <w:sz w:val="21"/>
          <w:szCs w:val="21"/>
          <w:highlight w:val="none"/>
        </w:rPr>
      </w:pPr>
    </w:p>
    <w:p>
      <w:pPr>
        <w:shd w:val="clear"/>
        <w:spacing w:line="312" w:lineRule="auto"/>
        <w:rPr>
          <w:rFonts w:ascii="宋体" w:hAnsi="宋体" w:cs="宋体"/>
          <w:b/>
          <w:color w:val="auto"/>
          <w:sz w:val="21"/>
          <w:szCs w:val="21"/>
          <w:highlight w:val="none"/>
        </w:rPr>
      </w:pPr>
      <w:r>
        <w:rPr>
          <w:rFonts w:hint="eastAsia" w:ascii="宋体" w:hAnsi="宋体" w:cs="宋体"/>
          <w:b/>
          <w:color w:val="auto"/>
          <w:sz w:val="21"/>
          <w:szCs w:val="21"/>
          <w:highlight w:val="none"/>
        </w:rPr>
        <w:br w:type="page"/>
      </w:r>
    </w:p>
    <w:p>
      <w:pPr>
        <w:shd w:val="clear"/>
        <w:spacing w:line="312" w:lineRule="auto"/>
        <w:jc w:val="center"/>
        <w:outlineLvl w:val="1"/>
        <w:rPr>
          <w:rFonts w:ascii="宋体" w:hAnsi="宋体" w:cs="宋体"/>
          <w:b/>
          <w:color w:val="auto"/>
          <w:sz w:val="21"/>
          <w:szCs w:val="21"/>
          <w:highlight w:val="none"/>
        </w:rPr>
      </w:pPr>
      <w:bookmarkStart w:id="171" w:name="_Toc17926"/>
      <w:bookmarkStart w:id="172" w:name="_Toc31779"/>
      <w:bookmarkStart w:id="173" w:name="_Toc2305"/>
      <w:bookmarkStart w:id="174" w:name="_Toc26991"/>
      <w:r>
        <w:rPr>
          <w:rFonts w:hint="eastAsia" w:ascii="宋体" w:hAnsi="宋体" w:cs="宋体"/>
          <w:b/>
          <w:color w:val="auto"/>
          <w:sz w:val="21"/>
          <w:szCs w:val="21"/>
          <w:highlight w:val="none"/>
        </w:rPr>
        <w:t>中小企业划型标准规定</w:t>
      </w:r>
      <w:bookmarkEnd w:id="171"/>
      <w:bookmarkEnd w:id="172"/>
      <w:bookmarkEnd w:id="173"/>
      <w:bookmarkEnd w:id="174"/>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一、根据《中华人民共和国中小企业促进法》和《国务院关于进一步促进中小企业发展的若干意见》(国发〔2009〕36号)，制定本规定。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二、中小企业划分为中型、小型、微型三种类型，具体标准根据企业从业人员、营业收入、资产总额等指标，结合行业特点制定。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四、各行业划型标准为：</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（一）农、林、牧、渔业。营业收入20000万元以下的为中小微型企业。其中，营业收入500万元及以上的为中型企业，营业收入50万元及以上的为小型企业，营业收入50万元以下的为微型企业。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（十六）其他未列明行业。从业人员300人以下的为中小微型企业。其中，从业人员100人及以上的为中型企业；从业人员10人及以上的为小型企业；从业人员10人以下的为微型企业。</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五、企业类型的划分以统计部门的统计数据为依据。</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六、本规定适用于在中华人民共和国境内依法设立的各类所有制和各种组织形式的企业。个体工商户和本规定以外的行业，参照本规定进行划型。</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八、本规定由工业和信息化部、国家统计局会同有关部门根据《国民经济行业分类》修订情况和企业发展变化情况适时修订。</w:t>
      </w:r>
    </w:p>
    <w:p>
      <w:pPr>
        <w:shd w:val="clear"/>
        <w:spacing w:line="312" w:lineRule="auto"/>
        <w:rPr>
          <w:rFonts w:ascii="宋体" w:hAnsi="宋体" w:cs="宋体"/>
          <w:color w:val="auto"/>
          <w:sz w:val="21"/>
          <w:szCs w:val="21"/>
          <w:highlight w:val="none"/>
        </w:rPr>
      </w:pPr>
      <w:r>
        <w:rPr>
          <w:rFonts w:hint="eastAsia" w:ascii="宋体" w:hAnsi="宋体" w:cs="宋体"/>
          <w:color w:val="auto"/>
          <w:sz w:val="21"/>
          <w:szCs w:val="21"/>
          <w:highlight w:val="none"/>
        </w:rPr>
        <w:t>　　九、本规定由工业和信息化部、国家统计局会同有关部门负责解释。</w:t>
      </w:r>
    </w:p>
    <w:p>
      <w:pPr>
        <w:shd w:val="clear"/>
        <w:spacing w:line="312" w:lineRule="auto"/>
        <w:ind w:right="420"/>
        <w:rPr>
          <w:rFonts w:ascii="宋体" w:hAnsi="宋体" w:cs="宋体"/>
          <w:color w:val="auto"/>
          <w:sz w:val="21"/>
          <w:szCs w:val="21"/>
          <w:highlight w:val="none"/>
        </w:rPr>
      </w:pPr>
      <w:r>
        <w:rPr>
          <w:rFonts w:hint="eastAsia" w:ascii="宋体" w:hAnsi="宋体" w:cs="宋体"/>
          <w:color w:val="auto"/>
          <w:sz w:val="21"/>
          <w:szCs w:val="21"/>
          <w:highlight w:val="none"/>
        </w:rPr>
        <w:t>　　十、本规定自发布之日起执行，原国家经贸委、原国家计委、财政部和国家统计局2003年颁布的《中小企业标准暂行规定》同时废止。</w:t>
      </w:r>
    </w:p>
    <w:p>
      <w:pPr>
        <w:shd w:val="clear"/>
        <w:rPr>
          <w:rFonts w:ascii="宋体" w:hAnsi="宋体" w:cs="宋体"/>
          <w:color w:val="auto"/>
          <w:sz w:val="21"/>
          <w:szCs w:val="21"/>
          <w:highlight w:val="none"/>
        </w:rPr>
      </w:pPr>
      <w:r>
        <w:rPr>
          <w:rFonts w:hint="eastAsia" w:ascii="宋体" w:hAnsi="宋体" w:cs="宋体"/>
          <w:color w:val="auto"/>
          <w:sz w:val="21"/>
          <w:szCs w:val="21"/>
          <w:highlight w:val="none"/>
        </w:rPr>
        <w:br w:type="page"/>
      </w:r>
    </w:p>
    <w:p>
      <w:pPr>
        <w:shd w:val="clear"/>
        <w:snapToGrid w:val="0"/>
        <w:spacing w:before="156" w:beforeLines="50" w:after="156" w:afterLines="50" w:line="312" w:lineRule="auto"/>
        <w:jc w:val="center"/>
        <w:outlineLvl w:val="0"/>
        <w:rPr>
          <w:rFonts w:ascii="宋体" w:hAnsi="宋体" w:cs="宋体"/>
          <w:color w:val="auto"/>
          <w:sz w:val="32"/>
          <w:szCs w:val="24"/>
          <w:highlight w:val="none"/>
        </w:rPr>
      </w:pPr>
      <w:bookmarkStart w:id="175" w:name="_Toc31428"/>
      <w:r>
        <w:rPr>
          <w:rFonts w:hint="eastAsia" w:ascii="宋体" w:hAnsi="宋体" w:cs="宋体"/>
          <w:b/>
          <w:bCs/>
          <w:color w:val="auto"/>
          <w:sz w:val="32"/>
          <w:szCs w:val="32"/>
          <w:highlight w:val="none"/>
        </w:rPr>
        <w:t>第四章 合同文本</w:t>
      </w:r>
      <w:bookmarkEnd w:id="175"/>
    </w:p>
    <w:p>
      <w:pPr>
        <w:shd w:val="clear"/>
        <w:spacing w:line="312" w:lineRule="auto"/>
        <w:ind w:firstLine="420" w:firstLineChars="200"/>
        <w:rPr>
          <w:rFonts w:ascii="宋体" w:hAnsi="宋体" w:cs="宋体"/>
          <w:color w:val="auto"/>
          <w:sz w:val="21"/>
          <w:szCs w:val="21"/>
          <w:highlight w:val="none"/>
        </w:rPr>
      </w:pPr>
    </w:p>
    <w:p>
      <w:pPr>
        <w:shd w:val="clear"/>
        <w:spacing w:line="480" w:lineRule="auto"/>
        <w:jc w:val="center"/>
        <w:rPr>
          <w:rFonts w:hint="eastAsia" w:ascii="宋体" w:hAnsi="宋体" w:cs="宋体"/>
          <w:color w:val="auto"/>
          <w:sz w:val="22"/>
          <w:szCs w:val="16"/>
          <w:highlight w:val="none"/>
        </w:rPr>
      </w:pPr>
      <w:r>
        <w:rPr>
          <w:rFonts w:hint="eastAsia" w:ascii="宋体" w:hAnsi="宋体" w:cs="宋体"/>
          <w:color w:val="auto"/>
          <w:sz w:val="22"/>
          <w:szCs w:val="16"/>
          <w:highlight w:val="none"/>
        </w:rPr>
        <w:t>参照《建设工程施工合同（示范文本）》（GF-2017-0201）</w:t>
      </w:r>
    </w:p>
    <w:p>
      <w:pPr>
        <w:shd w:val="clear"/>
        <w:spacing w:line="480" w:lineRule="auto"/>
        <w:jc w:val="center"/>
        <w:rPr>
          <w:rFonts w:hint="eastAsia" w:ascii="宋体" w:hAnsi="宋体" w:eastAsia="宋体" w:cs="宋体"/>
          <w:b/>
          <w:bCs/>
          <w:color w:val="auto"/>
          <w:sz w:val="22"/>
          <w:szCs w:val="16"/>
          <w:highlight w:val="none"/>
          <w:lang w:eastAsia="zh-CN"/>
        </w:rPr>
      </w:pPr>
      <w:r>
        <w:rPr>
          <w:rFonts w:hint="eastAsia" w:ascii="宋体" w:hAnsi="宋体" w:cs="宋体"/>
          <w:b/>
          <w:bCs/>
          <w:color w:val="auto"/>
          <w:sz w:val="22"/>
          <w:szCs w:val="16"/>
          <w:highlight w:val="none"/>
          <w:lang w:eastAsia="zh-CN"/>
        </w:rPr>
        <w:t>（</w:t>
      </w:r>
      <w:r>
        <w:rPr>
          <w:rFonts w:hint="eastAsia" w:ascii="宋体" w:hAnsi="宋体" w:cs="宋体"/>
          <w:b/>
          <w:bCs/>
          <w:color w:val="auto"/>
          <w:sz w:val="22"/>
          <w:szCs w:val="16"/>
          <w:highlight w:val="none"/>
          <w:lang w:val="en-US" w:eastAsia="zh-CN"/>
        </w:rPr>
        <w:t>具体以实际签订为准</w:t>
      </w:r>
      <w:r>
        <w:rPr>
          <w:rFonts w:hint="eastAsia" w:ascii="宋体" w:hAnsi="宋体" w:cs="宋体"/>
          <w:b/>
          <w:bCs/>
          <w:color w:val="auto"/>
          <w:sz w:val="22"/>
          <w:szCs w:val="16"/>
          <w:highlight w:val="none"/>
          <w:lang w:eastAsia="zh-CN"/>
        </w:rPr>
        <w:t>）</w:t>
      </w:r>
    </w:p>
    <w:p>
      <w:pPr>
        <w:shd w:val="clear"/>
        <w:spacing w:line="312" w:lineRule="auto"/>
        <w:rPr>
          <w:rFonts w:ascii="宋体" w:hAnsi="宋体" w:cs="宋体"/>
          <w:b/>
          <w:bCs/>
          <w:color w:val="auto"/>
          <w:sz w:val="32"/>
          <w:szCs w:val="18"/>
          <w:highlight w:val="none"/>
        </w:rPr>
      </w:pPr>
    </w:p>
    <w:p>
      <w:pPr>
        <w:pStyle w:val="48"/>
        <w:shd w:val="clear"/>
        <w:rPr>
          <w:color w:val="auto"/>
          <w:highlight w:val="none"/>
        </w:rPr>
      </w:pPr>
    </w:p>
    <w:p>
      <w:pPr>
        <w:shd w:val="clear"/>
        <w:spacing w:before="156" w:beforeLines="50" w:after="156" w:afterLines="50" w:line="312" w:lineRule="auto"/>
        <w:ind w:right="420"/>
        <w:rPr>
          <w:rFonts w:ascii="宋体" w:hAnsi="宋体" w:cs="宋体"/>
          <w:color w:val="auto"/>
          <w:highlight w:val="none"/>
        </w:rPr>
      </w:pPr>
    </w:p>
    <w:p>
      <w:pPr>
        <w:shd w:val="clea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p>
    <w:bookmarkEnd w:id="102"/>
    <w:bookmarkEnd w:id="103"/>
    <w:p>
      <w:pPr>
        <w:pStyle w:val="3"/>
        <w:shd w:val="clear"/>
        <w:spacing w:line="312" w:lineRule="auto"/>
        <w:rPr>
          <w:rFonts w:cs="宋体"/>
          <w:b w:val="0"/>
          <w:color w:val="auto"/>
          <w:szCs w:val="32"/>
          <w:highlight w:val="none"/>
        </w:rPr>
      </w:pPr>
      <w:bookmarkStart w:id="176" w:name="_Toc179632789"/>
      <w:bookmarkStart w:id="177" w:name="_Toc246997083"/>
      <w:bookmarkStart w:id="178" w:name="_Toc247085855"/>
      <w:bookmarkStart w:id="179" w:name="_Toc246996340"/>
      <w:bookmarkStart w:id="180" w:name="_Toc152045772"/>
      <w:bookmarkStart w:id="181" w:name="_Toc1333"/>
      <w:bookmarkStart w:id="182" w:name="_Toc152042554"/>
      <w:bookmarkStart w:id="183" w:name="_Toc8029"/>
      <w:bookmarkStart w:id="184" w:name="_Toc144974834"/>
      <w:bookmarkStart w:id="185" w:name="_Toc12789058"/>
      <w:bookmarkStart w:id="186" w:name="_Toc31807_WPSOffice_Level1"/>
      <w:r>
        <w:rPr>
          <w:rFonts w:hint="eastAsia" w:cs="宋体"/>
          <w:bCs/>
          <w:color w:val="auto"/>
          <w:szCs w:val="32"/>
          <w:highlight w:val="none"/>
        </w:rPr>
        <w:t>第五章  工程量清单</w:t>
      </w:r>
      <w:bookmarkEnd w:id="176"/>
      <w:bookmarkEnd w:id="177"/>
      <w:bookmarkEnd w:id="178"/>
      <w:bookmarkEnd w:id="179"/>
      <w:bookmarkEnd w:id="180"/>
      <w:bookmarkEnd w:id="181"/>
      <w:bookmarkEnd w:id="182"/>
      <w:bookmarkEnd w:id="183"/>
      <w:bookmarkEnd w:id="184"/>
    </w:p>
    <w:p>
      <w:pPr>
        <w:shd w:val="clear"/>
        <w:topLinePunct/>
        <w:spacing w:line="312" w:lineRule="auto"/>
        <w:jc w:val="center"/>
        <w:rPr>
          <w:rFonts w:ascii="宋体" w:hAnsi="宋体" w:cs="宋体"/>
          <w:bCs/>
          <w:color w:val="auto"/>
          <w:szCs w:val="28"/>
          <w:highlight w:val="none"/>
        </w:rPr>
      </w:pPr>
      <w:r>
        <w:rPr>
          <w:rFonts w:hint="eastAsia" w:ascii="宋体" w:hAnsi="宋体" w:cs="宋体"/>
          <w:bCs/>
          <w:color w:val="auto"/>
          <w:szCs w:val="28"/>
          <w:highlight w:val="none"/>
        </w:rPr>
        <w:t>（另附）</w:t>
      </w: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shd w:val="clear"/>
        <w:topLinePunct/>
        <w:spacing w:line="312" w:lineRule="auto"/>
        <w:rPr>
          <w:rFonts w:ascii="宋体" w:hAnsi="宋体" w:cs="宋体"/>
          <w:bCs/>
          <w:color w:val="auto"/>
          <w:highlight w:val="none"/>
        </w:rPr>
      </w:pPr>
    </w:p>
    <w:p>
      <w:pPr>
        <w:pStyle w:val="3"/>
        <w:shd w:val="clear"/>
        <w:spacing w:line="312" w:lineRule="auto"/>
        <w:rPr>
          <w:rFonts w:cs="宋体"/>
          <w:b w:val="0"/>
          <w:color w:val="auto"/>
          <w:highlight w:val="none"/>
        </w:rPr>
      </w:pPr>
      <w:r>
        <w:rPr>
          <w:rFonts w:hint="eastAsia" w:cs="宋体"/>
          <w:b w:val="0"/>
          <w:color w:val="auto"/>
          <w:highlight w:val="none"/>
        </w:rPr>
        <w:br w:type="page"/>
      </w:r>
      <w:bookmarkStart w:id="187" w:name="_Toc31417"/>
      <w:bookmarkStart w:id="188" w:name="_Toc6160"/>
      <w:r>
        <w:rPr>
          <w:rFonts w:hint="eastAsia" w:cs="宋体"/>
          <w:bCs/>
          <w:color w:val="auto"/>
          <w:szCs w:val="32"/>
          <w:highlight w:val="none"/>
        </w:rPr>
        <w:t>第六章 图纸</w:t>
      </w:r>
      <w:bookmarkEnd w:id="187"/>
      <w:bookmarkEnd w:id="188"/>
    </w:p>
    <w:p>
      <w:pPr>
        <w:shd w:val="clear"/>
        <w:topLinePunct/>
        <w:spacing w:line="312" w:lineRule="auto"/>
        <w:jc w:val="center"/>
        <w:rPr>
          <w:rFonts w:ascii="宋体" w:hAnsi="宋体" w:cs="宋体"/>
          <w:bCs/>
          <w:color w:val="auto"/>
          <w:szCs w:val="28"/>
          <w:highlight w:val="none"/>
        </w:rPr>
      </w:pPr>
      <w:r>
        <w:rPr>
          <w:rFonts w:hint="eastAsia" w:ascii="宋体" w:hAnsi="宋体" w:cs="宋体"/>
          <w:bCs/>
          <w:color w:val="auto"/>
          <w:szCs w:val="28"/>
          <w:highlight w:val="none"/>
        </w:rPr>
        <w:t>（</w:t>
      </w:r>
      <w:r>
        <w:rPr>
          <w:rFonts w:hint="eastAsia" w:ascii="宋体" w:hAnsi="宋体" w:cs="宋体"/>
          <w:bCs/>
          <w:color w:val="auto"/>
          <w:szCs w:val="28"/>
          <w:highlight w:val="none"/>
          <w:lang w:val="en-US" w:eastAsia="zh-CN"/>
        </w:rPr>
        <w:t>无</w:t>
      </w:r>
      <w:r>
        <w:rPr>
          <w:rFonts w:hint="eastAsia" w:ascii="宋体" w:hAnsi="宋体" w:cs="宋体"/>
          <w:bCs/>
          <w:color w:val="auto"/>
          <w:szCs w:val="28"/>
          <w:highlight w:val="none"/>
        </w:rPr>
        <w:t>）</w:t>
      </w:r>
    </w:p>
    <w:p>
      <w:pPr>
        <w:shd w:val="clear"/>
        <w:rPr>
          <w:rFonts w:ascii="宋体" w:hAnsi="宋体" w:cs="宋体"/>
          <w:b/>
          <w:bCs/>
          <w:color w:val="auto"/>
          <w:sz w:val="32"/>
          <w:szCs w:val="18"/>
          <w:highlight w:val="none"/>
        </w:rPr>
      </w:pPr>
    </w:p>
    <w:p>
      <w:pPr>
        <w:shd w:val="clear"/>
        <w:rPr>
          <w:rFonts w:ascii="宋体" w:hAnsi="宋体" w:cs="宋体"/>
          <w:b/>
          <w:bCs/>
          <w:color w:val="auto"/>
          <w:sz w:val="32"/>
          <w:szCs w:val="18"/>
          <w:highlight w:val="none"/>
        </w:rPr>
      </w:pPr>
      <w:r>
        <w:rPr>
          <w:rFonts w:hint="eastAsia" w:ascii="宋体" w:hAnsi="宋体" w:cs="宋体"/>
          <w:b/>
          <w:bCs/>
          <w:color w:val="auto"/>
          <w:sz w:val="32"/>
          <w:szCs w:val="18"/>
          <w:highlight w:val="none"/>
        </w:rPr>
        <w:br w:type="page"/>
      </w:r>
    </w:p>
    <w:bookmarkEnd w:id="185"/>
    <w:bookmarkEnd w:id="186"/>
    <w:p>
      <w:pPr>
        <w:shd w:val="clear"/>
        <w:snapToGrid w:val="0"/>
        <w:spacing w:before="156" w:beforeLines="50" w:after="156" w:afterLines="50" w:line="312" w:lineRule="auto"/>
        <w:jc w:val="center"/>
        <w:outlineLvl w:val="0"/>
        <w:rPr>
          <w:rFonts w:hint="eastAsia" w:ascii="宋体" w:hAnsi="宋体" w:cs="宋体"/>
          <w:b/>
          <w:bCs/>
          <w:color w:val="auto"/>
          <w:sz w:val="32"/>
          <w:szCs w:val="32"/>
          <w:highlight w:val="none"/>
        </w:rPr>
      </w:pPr>
      <w:bookmarkStart w:id="189" w:name="_Toc21596"/>
      <w:bookmarkStart w:id="190" w:name="_Toc3514_WPSOffice_Level1"/>
      <w:bookmarkStart w:id="191" w:name="_Toc382374852"/>
      <w:bookmarkStart w:id="192" w:name="_Toc12789072"/>
      <w:r>
        <w:rPr>
          <w:rFonts w:hint="eastAsia" w:ascii="宋体" w:hAnsi="宋体" w:cs="宋体"/>
          <w:b/>
          <w:bCs/>
          <w:color w:val="auto"/>
          <w:sz w:val="32"/>
          <w:szCs w:val="32"/>
          <w:highlight w:val="none"/>
        </w:rPr>
        <w:t>第七章 磋商项目需求</w:t>
      </w:r>
      <w:bookmarkEnd w:id="189"/>
    </w:p>
    <w:p>
      <w:pPr>
        <w:pStyle w:val="7"/>
        <w:rPr>
          <w:highlight w:val="none"/>
        </w:rPr>
      </w:pP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本项目执行行业标准。</w:t>
      </w: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所有材料进场前应有出厂证明和验收合格证，经甲方确认后方可使用。</w:t>
      </w: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所用材料规格应符合国家标准</w:t>
      </w:r>
      <w:r>
        <w:rPr>
          <w:rFonts w:hint="eastAsia" w:ascii="宋体" w:hAnsi="宋体" w:eastAsia="宋体" w:cs="宋体"/>
          <w:color w:val="auto"/>
          <w:sz w:val="24"/>
          <w:szCs w:val="24"/>
          <w:highlight w:val="none"/>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安全施工要求：施工单位在施工中对安全保障全权负责，由于事故造成后果及费用均由施工单位自行承担。</w:t>
      </w: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eastAsia" w:ascii="宋体" w:hAnsi="宋体" w:eastAsia="宋体" w:cs="宋体"/>
          <w:color w:val="auto"/>
          <w:sz w:val="24"/>
          <w:szCs w:val="24"/>
          <w:highlight w:val="none"/>
          <w:lang w:val="en-US" w:eastAsia="zh-CN"/>
        </w:rPr>
        <w:t>全权负责与行业管理部门的一切施工手续，所需费用报价时自行考虑。</w:t>
      </w:r>
    </w:p>
    <w:p>
      <w:pPr>
        <w:keepNext w:val="0"/>
        <w:keepLines w:val="0"/>
        <w:pageBreakBefore w:val="0"/>
        <w:widowControl/>
        <w:numPr>
          <w:ilvl w:val="0"/>
          <w:numId w:val="6"/>
        </w:numPr>
        <w:kinsoku/>
        <w:wordWrap/>
        <w:overflowPunct/>
        <w:topLinePunct w:val="0"/>
        <w:autoSpaceDE/>
        <w:autoSpaceDN/>
        <w:bidi w:val="0"/>
        <w:adjustRightInd/>
        <w:snapToGrid/>
        <w:spacing w:line="48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文明施工要求：</w:t>
      </w:r>
      <w:r>
        <w:rPr>
          <w:rFonts w:hint="eastAsia" w:ascii="宋体" w:hAnsi="宋体" w:cs="宋体"/>
          <w:color w:val="auto"/>
          <w:sz w:val="24"/>
          <w:szCs w:val="24"/>
          <w:highlight w:val="none"/>
          <w:lang w:val="en-US" w:eastAsia="zh-CN"/>
        </w:rPr>
        <w:t>成交</w:t>
      </w:r>
      <w:r>
        <w:rPr>
          <w:rFonts w:hint="eastAsia" w:ascii="宋体" w:hAnsi="宋体" w:eastAsia="宋体" w:cs="宋体"/>
          <w:color w:val="auto"/>
          <w:sz w:val="24"/>
          <w:szCs w:val="24"/>
          <w:highlight w:val="none"/>
          <w:lang w:val="en-US" w:eastAsia="zh-CN"/>
        </w:rPr>
        <w:t>单位与建设单位签定施工合同及工程施工开工任务单后方能进场施工，施工方在</w:t>
      </w:r>
      <w:r>
        <w:rPr>
          <w:rFonts w:hint="eastAsia" w:ascii="宋体" w:hAnsi="宋体" w:cs="宋体"/>
          <w:color w:val="auto"/>
          <w:sz w:val="24"/>
          <w:szCs w:val="24"/>
          <w:highlight w:val="none"/>
          <w:lang w:val="en-US" w:eastAsia="zh-CN"/>
        </w:rPr>
        <w:t>医院</w:t>
      </w:r>
      <w:r>
        <w:rPr>
          <w:rFonts w:hint="eastAsia" w:ascii="宋体" w:hAnsi="宋体" w:eastAsia="宋体" w:cs="宋体"/>
          <w:color w:val="auto"/>
          <w:sz w:val="24"/>
          <w:szCs w:val="24"/>
          <w:highlight w:val="none"/>
          <w:lang w:val="en-US" w:eastAsia="zh-CN"/>
        </w:rPr>
        <w:t>内施工过程中要保护好原有建筑</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设施，保持环境卫生，垃圾和可回收物品要及时运到</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指定地点，所有施工涉及区域内卫生要进行彻底打扫，严格按照省市政府行业管理部门有关文明施工的规定执行，真正做到文明施工。</w:t>
      </w:r>
    </w:p>
    <w:p>
      <w:pPr>
        <w:keepNext w:val="0"/>
        <w:keepLines w:val="0"/>
        <w:pageBreakBefore w:val="0"/>
        <w:widowControl w:val="0"/>
        <w:kinsoku/>
        <w:wordWrap/>
        <w:overflowPunct/>
        <w:topLinePunct w:val="0"/>
        <w:autoSpaceDE/>
        <w:autoSpaceDN/>
        <w:bidi w:val="0"/>
        <w:adjustRightInd/>
        <w:snapToGrid/>
        <w:spacing w:line="312" w:lineRule="auto"/>
        <w:ind w:left="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shd w:val="clear"/>
        <w:snapToGrid w:val="0"/>
        <w:spacing w:before="156" w:beforeLines="50" w:after="156" w:afterLines="50" w:line="312" w:lineRule="auto"/>
        <w:jc w:val="center"/>
        <w:outlineLvl w:val="0"/>
        <w:rPr>
          <w:rFonts w:ascii="宋体" w:hAnsi="宋体" w:cs="宋体"/>
          <w:b/>
          <w:color w:val="auto"/>
          <w:sz w:val="36"/>
          <w:highlight w:val="none"/>
        </w:rPr>
      </w:pPr>
      <w:bookmarkStart w:id="193" w:name="_Toc28349"/>
      <w:r>
        <w:rPr>
          <w:rFonts w:hint="eastAsia" w:ascii="宋体" w:hAnsi="宋体" w:cs="宋体"/>
          <w:b/>
          <w:bCs/>
          <w:color w:val="auto"/>
          <w:sz w:val="32"/>
          <w:szCs w:val="18"/>
          <w:highlight w:val="none"/>
        </w:rPr>
        <w:t>第八章  响应文件内容及格式要求</w:t>
      </w:r>
      <w:bookmarkEnd w:id="190"/>
      <w:bookmarkEnd w:id="193"/>
    </w:p>
    <w:p>
      <w:pPr>
        <w:shd w:val="clear"/>
        <w:snapToGrid w:val="0"/>
        <w:spacing w:before="156" w:beforeLines="50" w:after="156" w:afterLines="50" w:line="312" w:lineRule="auto"/>
        <w:ind w:firstLine="573"/>
        <w:jc w:val="center"/>
        <w:rPr>
          <w:rFonts w:ascii="宋体" w:hAnsi="宋体" w:cs="宋体"/>
          <w:color w:val="auto"/>
          <w:sz w:val="21"/>
          <w:szCs w:val="24"/>
          <w:highlight w:val="none"/>
        </w:rPr>
      </w:pPr>
      <w:r>
        <w:rPr>
          <w:rFonts w:hint="eastAsia" w:ascii="宋体" w:hAnsi="宋体" w:cs="宋体"/>
          <w:color w:val="auto"/>
          <w:sz w:val="21"/>
          <w:szCs w:val="24"/>
          <w:highlight w:val="none"/>
        </w:rPr>
        <w:t>请按照以下响应文件格式要求制作响应文件。</w:t>
      </w:r>
    </w:p>
    <w:p>
      <w:pPr>
        <w:widowControl/>
        <w:shd w:val="clear"/>
        <w:spacing w:before="156" w:beforeLines="50" w:after="156" w:afterLines="50" w:line="312" w:lineRule="auto"/>
        <w:jc w:val="left"/>
        <w:rPr>
          <w:rFonts w:ascii="宋体" w:hAnsi="宋体" w:cs="宋体"/>
          <w:color w:val="auto"/>
          <w:sz w:val="72"/>
          <w:szCs w:val="72"/>
          <w:highlight w:val="none"/>
        </w:rPr>
      </w:pPr>
      <w:r>
        <w:rPr>
          <w:rFonts w:hint="eastAsia" w:ascii="宋体" w:hAnsi="宋体" w:cs="宋体"/>
          <w:color w:val="auto"/>
          <w:sz w:val="72"/>
          <w:szCs w:val="72"/>
          <w:highlight w:val="none"/>
        </w:rPr>
        <w:br w:type="page"/>
      </w:r>
    </w:p>
    <w:p>
      <w:pPr>
        <w:pStyle w:val="32"/>
        <w:shd w:val="clear"/>
        <w:spacing w:before="156" w:beforeLines="50" w:after="156" w:afterLines="50" w:line="312" w:lineRule="auto"/>
        <w:jc w:val="center"/>
        <w:rPr>
          <w:rFonts w:hAnsi="宋体" w:cs="宋体"/>
          <w:color w:val="auto"/>
          <w:sz w:val="72"/>
          <w:szCs w:val="72"/>
          <w:highlight w:val="none"/>
        </w:rPr>
      </w:pPr>
      <w:bookmarkStart w:id="194" w:name="_Toc24496_WPSOffice_Level1"/>
      <w:bookmarkStart w:id="195" w:name="_Toc7717_WPSOffice_Level1"/>
      <w:bookmarkStart w:id="196" w:name="_Toc30944_WPSOffice_Level1"/>
      <w:r>
        <w:rPr>
          <w:rFonts w:hint="eastAsia" w:hAnsi="宋体" w:cs="宋体"/>
          <w:color w:val="auto"/>
          <w:sz w:val="72"/>
          <w:szCs w:val="72"/>
          <w:highlight w:val="none"/>
        </w:rPr>
        <w:t>响应文件</w:t>
      </w:r>
      <w:bookmarkEnd w:id="194"/>
      <w:bookmarkEnd w:id="195"/>
      <w:bookmarkEnd w:id="196"/>
    </w:p>
    <w:p>
      <w:pPr>
        <w:pStyle w:val="32"/>
        <w:shd w:val="clear"/>
        <w:spacing w:before="156" w:beforeLines="50" w:after="156" w:afterLines="50" w:line="312" w:lineRule="auto"/>
        <w:rPr>
          <w:rFonts w:hAnsi="宋体" w:cs="宋体"/>
          <w:color w:val="auto"/>
          <w:sz w:val="32"/>
          <w:highlight w:val="none"/>
        </w:rPr>
      </w:pPr>
    </w:p>
    <w:p>
      <w:pPr>
        <w:pStyle w:val="32"/>
        <w:shd w:val="clear"/>
        <w:spacing w:before="156" w:beforeLines="50" w:after="156" w:afterLines="50" w:line="312" w:lineRule="auto"/>
        <w:rPr>
          <w:rFonts w:hAnsi="宋体" w:cs="宋体"/>
          <w:color w:val="auto"/>
          <w:sz w:val="32"/>
          <w:highlight w:val="none"/>
        </w:rPr>
      </w:pPr>
    </w:p>
    <w:p>
      <w:pPr>
        <w:pStyle w:val="32"/>
        <w:shd w:val="clear"/>
        <w:spacing w:before="156" w:beforeLines="50" w:after="156" w:afterLines="50" w:line="312" w:lineRule="auto"/>
        <w:rPr>
          <w:rFonts w:hAnsi="宋体" w:cs="宋体"/>
          <w:color w:val="auto"/>
          <w:sz w:val="32"/>
          <w:highlight w:val="none"/>
        </w:rPr>
      </w:pPr>
    </w:p>
    <w:p>
      <w:pPr>
        <w:shd w:val="clear"/>
        <w:spacing w:before="156" w:beforeLines="50" w:after="156" w:afterLines="50" w:line="312" w:lineRule="auto"/>
        <w:ind w:firstLine="1080" w:firstLineChars="300"/>
        <w:rPr>
          <w:rFonts w:ascii="宋体" w:hAnsi="宋体" w:cs="宋体"/>
          <w:color w:val="auto"/>
          <w:sz w:val="36"/>
          <w:highlight w:val="none"/>
        </w:rPr>
      </w:pPr>
      <w:bookmarkStart w:id="197" w:name="_Toc2646_WPSOffice_Level1"/>
      <w:bookmarkStart w:id="198" w:name="_Toc2592_WPSOffice_Level1"/>
      <w:bookmarkStart w:id="199" w:name="_Toc5770_WPSOffice_Level1"/>
      <w:r>
        <w:rPr>
          <w:rFonts w:hint="eastAsia" w:ascii="宋体" w:hAnsi="宋体" w:cs="宋体"/>
          <w:color w:val="auto"/>
          <w:sz w:val="36"/>
          <w:highlight w:val="none"/>
        </w:rPr>
        <w:t>项目名称:</w:t>
      </w:r>
      <w:bookmarkEnd w:id="197"/>
      <w:bookmarkEnd w:id="198"/>
      <w:bookmarkEnd w:id="199"/>
    </w:p>
    <w:p>
      <w:pPr>
        <w:pStyle w:val="32"/>
        <w:shd w:val="clear"/>
        <w:spacing w:before="156" w:beforeLines="50" w:after="156" w:afterLines="50" w:line="312" w:lineRule="auto"/>
        <w:rPr>
          <w:rFonts w:hAnsi="宋体" w:cs="宋体"/>
          <w:color w:val="auto"/>
          <w:sz w:val="32"/>
          <w:highlight w:val="none"/>
        </w:rPr>
      </w:pPr>
    </w:p>
    <w:p>
      <w:pPr>
        <w:pStyle w:val="32"/>
        <w:shd w:val="clear"/>
        <w:spacing w:before="156" w:beforeLines="50" w:after="156" w:afterLines="50" w:line="312" w:lineRule="auto"/>
        <w:ind w:firstLine="1062" w:firstLineChars="295"/>
        <w:rPr>
          <w:rFonts w:hAnsi="宋体" w:cs="宋体"/>
          <w:color w:val="auto"/>
          <w:sz w:val="36"/>
          <w:szCs w:val="24"/>
          <w:highlight w:val="none"/>
        </w:rPr>
      </w:pPr>
    </w:p>
    <w:p>
      <w:pPr>
        <w:pStyle w:val="32"/>
        <w:shd w:val="clear"/>
        <w:spacing w:before="156" w:beforeLines="50" w:after="156" w:afterLines="50" w:line="312" w:lineRule="auto"/>
        <w:ind w:firstLine="1062" w:firstLineChars="295"/>
        <w:rPr>
          <w:rFonts w:hAnsi="宋体" w:cs="宋体"/>
          <w:color w:val="auto"/>
          <w:sz w:val="36"/>
          <w:szCs w:val="24"/>
          <w:highlight w:val="none"/>
        </w:rPr>
      </w:pPr>
      <w:bookmarkStart w:id="200" w:name="_Toc4086_WPSOffice_Level1"/>
      <w:bookmarkStart w:id="201" w:name="_Toc10180_WPSOffice_Level1"/>
      <w:bookmarkStart w:id="202" w:name="_Toc20795_WPSOffice_Level1"/>
      <w:r>
        <w:rPr>
          <w:rFonts w:hint="eastAsia" w:hAnsi="宋体" w:cs="宋体"/>
          <w:color w:val="auto"/>
          <w:sz w:val="36"/>
          <w:szCs w:val="24"/>
          <w:highlight w:val="none"/>
        </w:rPr>
        <w:t>项目编号:</w:t>
      </w:r>
      <w:bookmarkEnd w:id="200"/>
      <w:bookmarkEnd w:id="201"/>
      <w:bookmarkEnd w:id="202"/>
    </w:p>
    <w:p>
      <w:pPr>
        <w:shd w:val="clear"/>
        <w:spacing w:before="156" w:beforeLines="50" w:after="156" w:afterLines="50" w:line="312" w:lineRule="auto"/>
        <w:rPr>
          <w:rFonts w:ascii="宋体" w:hAnsi="宋体" w:cs="宋体"/>
          <w:color w:val="auto"/>
          <w:sz w:val="32"/>
          <w:highlight w:val="none"/>
        </w:rPr>
      </w:pPr>
    </w:p>
    <w:p>
      <w:pPr>
        <w:shd w:val="clear"/>
        <w:spacing w:before="156" w:beforeLines="50" w:after="156" w:afterLines="50" w:line="312" w:lineRule="auto"/>
        <w:rPr>
          <w:rFonts w:ascii="宋体" w:hAnsi="宋体" w:cs="宋体"/>
          <w:color w:val="auto"/>
          <w:sz w:val="32"/>
          <w:highlight w:val="none"/>
        </w:rPr>
      </w:pPr>
    </w:p>
    <w:p>
      <w:pPr>
        <w:shd w:val="clear"/>
        <w:spacing w:before="156" w:beforeLines="50" w:after="156" w:afterLines="50" w:line="312" w:lineRule="auto"/>
        <w:rPr>
          <w:rFonts w:ascii="宋体" w:hAnsi="宋体" w:cs="宋体"/>
          <w:color w:val="auto"/>
          <w:sz w:val="32"/>
          <w:highlight w:val="none"/>
        </w:rPr>
      </w:pPr>
    </w:p>
    <w:p>
      <w:pPr>
        <w:shd w:val="clear"/>
        <w:spacing w:before="156" w:beforeLines="50" w:after="156" w:afterLines="50" w:line="312" w:lineRule="auto"/>
        <w:ind w:firstLine="1062" w:firstLineChars="295"/>
        <w:rPr>
          <w:rFonts w:ascii="宋体" w:hAnsi="宋体" w:cs="宋体"/>
          <w:color w:val="auto"/>
          <w:sz w:val="32"/>
          <w:highlight w:val="none"/>
        </w:rPr>
      </w:pPr>
      <w:bookmarkStart w:id="203" w:name="_Toc4889_WPSOffice_Level1"/>
      <w:bookmarkStart w:id="204" w:name="_Toc5966_WPSOffice_Level1"/>
      <w:bookmarkStart w:id="205" w:name="_Toc10681_WPSOffice_Level1"/>
      <w:r>
        <w:rPr>
          <w:rFonts w:hint="eastAsia" w:ascii="宋体" w:hAnsi="宋体" w:cs="宋体"/>
          <w:color w:val="auto"/>
          <w:sz w:val="36"/>
          <w:highlight w:val="none"/>
        </w:rPr>
        <w:t>供应商：</w:t>
      </w:r>
      <w:bookmarkEnd w:id="203"/>
      <w:bookmarkEnd w:id="204"/>
      <w:bookmarkEnd w:id="205"/>
    </w:p>
    <w:p>
      <w:pPr>
        <w:pStyle w:val="32"/>
        <w:shd w:val="clear"/>
        <w:spacing w:before="156" w:beforeLines="50" w:after="156" w:afterLines="50" w:line="312" w:lineRule="auto"/>
        <w:ind w:firstLine="1904" w:firstLineChars="595"/>
        <w:rPr>
          <w:rFonts w:hAnsi="宋体" w:cs="宋体"/>
          <w:color w:val="auto"/>
          <w:sz w:val="32"/>
          <w:highlight w:val="none"/>
        </w:rPr>
      </w:pPr>
    </w:p>
    <w:p>
      <w:pPr>
        <w:pStyle w:val="32"/>
        <w:shd w:val="clear"/>
        <w:spacing w:before="156" w:beforeLines="50" w:after="156" w:afterLines="50" w:line="312" w:lineRule="auto"/>
        <w:rPr>
          <w:rFonts w:hAnsi="宋体" w:cs="宋体"/>
          <w:color w:val="auto"/>
          <w:sz w:val="36"/>
          <w:szCs w:val="24"/>
          <w:highlight w:val="none"/>
        </w:rPr>
      </w:pPr>
    </w:p>
    <w:p>
      <w:pPr>
        <w:pStyle w:val="32"/>
        <w:shd w:val="clear"/>
        <w:spacing w:before="156" w:beforeLines="50" w:after="156" w:afterLines="50" w:line="312" w:lineRule="auto"/>
        <w:ind w:firstLine="2142" w:firstLineChars="595"/>
        <w:rPr>
          <w:rFonts w:hAnsi="宋体" w:cs="宋体"/>
          <w:color w:val="auto"/>
          <w:sz w:val="36"/>
          <w:szCs w:val="24"/>
          <w:highlight w:val="none"/>
        </w:rPr>
      </w:pPr>
    </w:p>
    <w:p>
      <w:pPr>
        <w:pStyle w:val="32"/>
        <w:shd w:val="clear"/>
        <w:spacing w:before="156" w:beforeLines="50" w:after="156" w:afterLines="50" w:line="312" w:lineRule="auto"/>
        <w:ind w:firstLine="2142" w:firstLineChars="595"/>
        <w:rPr>
          <w:rFonts w:hAnsi="宋体" w:cs="宋体"/>
          <w:color w:val="auto"/>
          <w:sz w:val="36"/>
          <w:szCs w:val="24"/>
          <w:highlight w:val="none"/>
        </w:rPr>
      </w:pPr>
    </w:p>
    <w:p>
      <w:pPr>
        <w:pStyle w:val="32"/>
        <w:shd w:val="clear"/>
        <w:spacing w:before="156" w:beforeLines="50" w:after="156" w:afterLines="50" w:line="312" w:lineRule="auto"/>
        <w:rPr>
          <w:rFonts w:hAnsi="宋体" w:cs="宋体"/>
          <w:color w:val="auto"/>
          <w:sz w:val="36"/>
          <w:szCs w:val="24"/>
          <w:highlight w:val="none"/>
        </w:rPr>
      </w:pPr>
    </w:p>
    <w:p>
      <w:pPr>
        <w:pStyle w:val="32"/>
        <w:shd w:val="clear"/>
        <w:spacing w:before="156" w:beforeLines="50" w:after="156" w:afterLines="50" w:line="312" w:lineRule="auto"/>
        <w:ind w:firstLine="1972" w:firstLineChars="548"/>
        <w:rPr>
          <w:rFonts w:hAnsi="宋体" w:cs="宋体"/>
          <w:color w:val="auto"/>
          <w:sz w:val="32"/>
          <w:highlight w:val="none"/>
        </w:rPr>
      </w:pPr>
      <w:bookmarkStart w:id="206" w:name="_Toc2208_WPSOffice_Level1"/>
      <w:bookmarkStart w:id="207" w:name="_Toc26124_WPSOffice_Level1"/>
      <w:bookmarkStart w:id="208" w:name="_Toc5166_WPSOffice_Level1"/>
      <w:r>
        <w:rPr>
          <w:rFonts w:hint="eastAsia" w:hAnsi="宋体" w:cs="宋体"/>
          <w:color w:val="auto"/>
          <w:sz w:val="36"/>
          <w:szCs w:val="24"/>
          <w:highlight w:val="none"/>
        </w:rPr>
        <w:t>二〇二</w:t>
      </w:r>
      <w:r>
        <w:rPr>
          <w:rFonts w:hint="eastAsia" w:hAnsi="宋体" w:cs="宋体"/>
          <w:color w:val="auto"/>
          <w:sz w:val="36"/>
          <w:szCs w:val="24"/>
          <w:highlight w:val="none"/>
          <w:lang w:val="en-US" w:eastAsia="zh-CN"/>
        </w:rPr>
        <w:t>四</w:t>
      </w:r>
      <w:r>
        <w:rPr>
          <w:rFonts w:hint="eastAsia" w:hAnsi="宋体" w:cs="宋体"/>
          <w:color w:val="auto"/>
          <w:sz w:val="36"/>
          <w:szCs w:val="24"/>
          <w:highlight w:val="none"/>
        </w:rPr>
        <w:t>年    月    日</w:t>
      </w:r>
      <w:bookmarkEnd w:id="206"/>
      <w:bookmarkEnd w:id="207"/>
      <w:bookmarkEnd w:id="208"/>
    </w:p>
    <w:bookmarkEnd w:id="191"/>
    <w:bookmarkEnd w:id="192"/>
    <w:p>
      <w:pPr>
        <w:shd w:val="clear"/>
        <w:spacing w:before="156" w:beforeLines="50" w:after="156" w:afterLines="50" w:line="312" w:lineRule="auto"/>
        <w:jc w:val="center"/>
        <w:rPr>
          <w:rFonts w:ascii="宋体" w:hAnsi="宋体" w:cs="宋体"/>
          <w:b/>
          <w:bCs/>
          <w:color w:val="auto"/>
          <w:szCs w:val="28"/>
          <w:highlight w:val="none"/>
        </w:rPr>
      </w:pPr>
      <w:bookmarkStart w:id="209" w:name="_Toc12789073"/>
      <w:r>
        <w:rPr>
          <w:rFonts w:hint="eastAsia" w:ascii="宋体" w:hAnsi="宋体" w:cs="宋体"/>
          <w:color w:val="auto"/>
          <w:sz w:val="21"/>
          <w:szCs w:val="21"/>
          <w:highlight w:val="none"/>
        </w:rPr>
        <w:br w:type="page"/>
      </w:r>
      <w:bookmarkEnd w:id="209"/>
      <w:bookmarkStart w:id="210" w:name="_Toc14255_WPSOffice_Level2"/>
      <w:bookmarkStart w:id="211" w:name="_Toc3210_WPSOffice_Level1"/>
      <w:bookmarkStart w:id="212" w:name="_Toc984_WPSOffice_Level1"/>
      <w:r>
        <w:rPr>
          <w:rFonts w:hint="eastAsia" w:ascii="宋体" w:hAnsi="宋体" w:cs="宋体"/>
          <w:b/>
          <w:bCs/>
          <w:color w:val="auto"/>
          <w:szCs w:val="28"/>
          <w:highlight w:val="none"/>
        </w:rPr>
        <w:t>目  录</w:t>
      </w:r>
      <w:bookmarkEnd w:id="210"/>
      <w:bookmarkEnd w:id="211"/>
      <w:bookmarkEnd w:id="212"/>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一、磋商函及磋商函附录</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二、报价一览表</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三、</w:t>
      </w:r>
      <w:r>
        <w:rPr>
          <w:rFonts w:hint="eastAsia" w:ascii="宋体" w:hAnsi="宋体" w:cs="宋体"/>
          <w:color w:val="auto"/>
          <w:sz w:val="21"/>
          <w:szCs w:val="21"/>
          <w:highlight w:val="none"/>
        </w:rPr>
        <w:t>法定代表人身份证明或附有法定代表人身份证明的授权委托书</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四、磋商保证金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五、已标价工程量清单</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六、项目管理机构</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七、资格审查资料</w:t>
      </w:r>
    </w:p>
    <w:p>
      <w:pPr>
        <w:shd w:val="clear"/>
        <w:spacing w:line="312" w:lineRule="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八、施工组织设计</w:t>
      </w:r>
    </w:p>
    <w:p>
      <w:pPr>
        <w:shd w:val="clear"/>
        <w:spacing w:line="312" w:lineRule="auto"/>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九、其他材料</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jc w:val="right"/>
        <w:rPr>
          <w:rFonts w:ascii="宋体" w:hAnsi="宋体" w:cs="宋体"/>
          <w:color w:val="auto"/>
          <w:sz w:val="21"/>
          <w:szCs w:val="21"/>
          <w:highlight w:val="none"/>
        </w:rPr>
      </w:pPr>
      <w:r>
        <w:rPr>
          <w:rFonts w:hint="eastAsia" w:ascii="宋体" w:hAnsi="宋体" w:cs="宋体"/>
          <w:color w:val="auto"/>
          <w:sz w:val="21"/>
          <w:szCs w:val="21"/>
          <w:highlight w:val="none"/>
        </w:rPr>
        <w:t>（须编制页码）</w:t>
      </w:r>
    </w:p>
    <w:p>
      <w:pPr>
        <w:shd w:val="clear"/>
        <w:rPr>
          <w:rFonts w:ascii="宋体" w:hAnsi="宋体" w:cs="宋体"/>
          <w:color w:val="auto"/>
          <w:sz w:val="21"/>
          <w:szCs w:val="21"/>
          <w:highlight w:val="none"/>
        </w:rPr>
      </w:pPr>
      <w:r>
        <w:rPr>
          <w:rFonts w:hint="eastAsia" w:ascii="宋体" w:hAnsi="宋体" w:cs="宋体"/>
          <w:color w:val="auto"/>
          <w:sz w:val="21"/>
          <w:szCs w:val="21"/>
          <w:highlight w:val="none"/>
        </w:rPr>
        <w:br w:type="page"/>
      </w:r>
    </w:p>
    <w:p>
      <w:pPr>
        <w:pStyle w:val="4"/>
        <w:shd w:val="clear"/>
        <w:spacing w:line="312" w:lineRule="auto"/>
        <w:jc w:val="center"/>
        <w:rPr>
          <w:rFonts w:ascii="宋体" w:hAnsi="宋体" w:eastAsia="宋体" w:cs="宋体"/>
          <w:b w:val="0"/>
          <w:color w:val="auto"/>
          <w:highlight w:val="none"/>
        </w:rPr>
      </w:pPr>
      <w:bookmarkStart w:id="213" w:name="_Toc10865"/>
      <w:bookmarkStart w:id="214" w:name="_Toc24269"/>
      <w:bookmarkStart w:id="215" w:name="_Toc10343"/>
      <w:bookmarkStart w:id="216" w:name="_Toc15476"/>
      <w:bookmarkStart w:id="217" w:name="_Toc18255"/>
      <w:r>
        <w:rPr>
          <w:rFonts w:hint="eastAsia" w:ascii="宋体" w:hAnsi="宋体" w:eastAsia="宋体" w:cs="宋体"/>
          <w:b w:val="0"/>
          <w:color w:val="auto"/>
          <w:highlight w:val="none"/>
        </w:rPr>
        <w:t>一、磋商函及磋商函附录</w:t>
      </w:r>
      <w:bookmarkEnd w:id="213"/>
      <w:bookmarkEnd w:id="214"/>
      <w:bookmarkEnd w:id="215"/>
      <w:bookmarkEnd w:id="216"/>
      <w:bookmarkEnd w:id="217"/>
    </w:p>
    <w:p>
      <w:pPr>
        <w:pStyle w:val="5"/>
        <w:shd w:val="clear"/>
        <w:spacing w:line="312" w:lineRule="auto"/>
        <w:jc w:val="center"/>
        <w:rPr>
          <w:rFonts w:ascii="宋体" w:hAnsi="宋体" w:cs="宋体"/>
          <w:b w:val="0"/>
          <w:color w:val="auto"/>
          <w:sz w:val="28"/>
          <w:szCs w:val="18"/>
          <w:highlight w:val="none"/>
        </w:rPr>
      </w:pPr>
      <w:bookmarkStart w:id="218" w:name="_Toc354066001"/>
      <w:bookmarkStart w:id="219" w:name="_Toc246997100"/>
      <w:bookmarkStart w:id="220" w:name="_Toc411773167"/>
      <w:bookmarkStart w:id="221" w:name="_Toc429345235"/>
      <w:bookmarkStart w:id="222" w:name="_Toc152042578"/>
      <w:bookmarkStart w:id="223" w:name="_Toc246996357"/>
      <w:bookmarkStart w:id="224" w:name="_Toc449518926"/>
      <w:bookmarkStart w:id="225" w:name="_Toc4457"/>
      <w:bookmarkStart w:id="226" w:name="_Toc247085875"/>
      <w:bookmarkStart w:id="227" w:name="_Toc347385770"/>
      <w:bookmarkStart w:id="228" w:name="_Toc179632809"/>
      <w:bookmarkStart w:id="229" w:name="_Toc3154"/>
      <w:bookmarkStart w:id="230" w:name="_Toc364364588"/>
      <w:bookmarkStart w:id="231" w:name="_Toc152045789"/>
      <w:bookmarkStart w:id="232" w:name="_Toc449519139"/>
      <w:bookmarkStart w:id="233" w:name="_Toc144974858"/>
      <w:r>
        <w:rPr>
          <w:rFonts w:hint="eastAsia" w:ascii="宋体" w:hAnsi="宋体" w:cs="宋体"/>
          <w:b w:val="0"/>
          <w:color w:val="auto"/>
          <w:sz w:val="28"/>
          <w:szCs w:val="18"/>
          <w:highlight w:val="none"/>
        </w:rPr>
        <w:t>（一）</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Fonts w:hint="eastAsia" w:ascii="宋体" w:hAnsi="宋体" w:cs="宋体"/>
          <w:b w:val="0"/>
          <w:color w:val="auto"/>
          <w:sz w:val="28"/>
          <w:szCs w:val="18"/>
          <w:highlight w:val="none"/>
        </w:rPr>
        <w:t>磋商函</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（采购人名称）：</w:t>
      </w:r>
    </w:p>
    <w:p>
      <w:pPr>
        <w:shd w:val="clear"/>
        <w:spacing w:line="312" w:lineRule="auto"/>
        <w:rPr>
          <w:rFonts w:ascii="宋体" w:hAnsi="宋体" w:cs="宋体"/>
          <w:bCs/>
          <w:color w:val="auto"/>
          <w:sz w:val="21"/>
          <w:szCs w:val="21"/>
          <w:highlight w:val="none"/>
        </w:rPr>
      </w:pP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1．我方已仔细研究了</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（项目名称）竞争性磋商文件的全部内容，愿意以</w:t>
      </w:r>
      <w:r>
        <w:rPr>
          <w:rFonts w:hint="eastAsia" w:ascii="宋体" w:hAnsi="宋体" w:cs="宋体"/>
          <w:bCs/>
          <w:color w:val="auto"/>
          <w:sz w:val="21"/>
          <w:szCs w:val="21"/>
          <w:highlight w:val="none"/>
          <w:lang w:eastAsia="zh-CN"/>
        </w:rPr>
        <w:t>最终磋商价格</w:t>
      </w:r>
      <w:r>
        <w:rPr>
          <w:rFonts w:hint="eastAsia" w:ascii="宋体" w:hAnsi="宋体" w:cs="宋体"/>
          <w:bCs/>
          <w:color w:val="auto"/>
          <w:sz w:val="21"/>
          <w:szCs w:val="21"/>
          <w:highlight w:val="none"/>
        </w:rPr>
        <w:t>，</w:t>
      </w:r>
      <w:r>
        <w:rPr>
          <w:rFonts w:hint="eastAsia" w:ascii="宋体" w:hAnsi="宋体" w:cs="宋体"/>
          <w:color w:val="auto"/>
          <w:sz w:val="21"/>
          <w:szCs w:val="21"/>
          <w:highlight w:val="none"/>
        </w:rPr>
        <w:t>合同履行期限（计划</w:t>
      </w:r>
      <w:r>
        <w:rPr>
          <w:rFonts w:hint="eastAsia" w:ascii="宋体" w:hAnsi="宋体" w:cs="宋体"/>
          <w:bCs/>
          <w:color w:val="auto"/>
          <w:sz w:val="21"/>
          <w:szCs w:val="21"/>
          <w:highlight w:val="none"/>
        </w:rPr>
        <w:t>工期</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bCs/>
          <w:color w:val="auto"/>
          <w:sz w:val="21"/>
          <w:szCs w:val="21"/>
          <w:highlight w:val="none"/>
        </w:rPr>
        <w:t>，按合同约定实施和完成承包工程，修补工程中的任何缺陷，工程质量达到</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2．我方承诺在竞争性磋商文件规定的磋商有效期内不修改、撤销响应文件。</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3．随同本磋商函提交磋商保证金一份，金额为人民币（大写）</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4．如我方成交：</w:t>
      </w:r>
    </w:p>
    <w:p>
      <w:pPr>
        <w:shd w:val="clear"/>
        <w:spacing w:line="312" w:lineRule="auto"/>
        <w:ind w:firstLine="718" w:firstLineChars="342"/>
        <w:rPr>
          <w:rFonts w:ascii="宋体" w:hAnsi="宋体" w:cs="宋体"/>
          <w:bCs/>
          <w:color w:val="auto"/>
          <w:sz w:val="21"/>
          <w:szCs w:val="21"/>
          <w:highlight w:val="none"/>
        </w:rPr>
      </w:pPr>
      <w:r>
        <w:rPr>
          <w:rFonts w:hint="eastAsia" w:ascii="宋体" w:hAnsi="宋体" w:cs="宋体"/>
          <w:bCs/>
          <w:color w:val="auto"/>
          <w:sz w:val="21"/>
          <w:szCs w:val="21"/>
          <w:highlight w:val="none"/>
        </w:rPr>
        <w:t>（1）我方承诺在收到成交通知书后，在成交通知书规定的期限内与你方签订合同。</w:t>
      </w:r>
    </w:p>
    <w:p>
      <w:pPr>
        <w:shd w:val="clear"/>
        <w:spacing w:line="312" w:lineRule="auto"/>
        <w:ind w:firstLine="718" w:firstLineChars="342"/>
        <w:rPr>
          <w:rFonts w:ascii="宋体" w:hAnsi="宋体" w:cs="宋体"/>
          <w:bCs/>
          <w:color w:val="auto"/>
          <w:sz w:val="21"/>
          <w:szCs w:val="21"/>
          <w:highlight w:val="none"/>
        </w:rPr>
      </w:pPr>
      <w:r>
        <w:rPr>
          <w:rFonts w:hint="eastAsia" w:ascii="宋体" w:hAnsi="宋体" w:cs="宋体"/>
          <w:bCs/>
          <w:color w:val="auto"/>
          <w:sz w:val="21"/>
          <w:szCs w:val="21"/>
          <w:highlight w:val="none"/>
        </w:rPr>
        <w:t>（2）随同本磋商函递交的磋商函附录属于合同文件的组成部分。</w:t>
      </w:r>
    </w:p>
    <w:p>
      <w:pPr>
        <w:shd w:val="clear"/>
        <w:spacing w:line="312" w:lineRule="auto"/>
        <w:ind w:firstLine="718" w:firstLineChars="342"/>
        <w:rPr>
          <w:rFonts w:ascii="宋体" w:hAnsi="宋体" w:cs="宋体"/>
          <w:color w:val="auto"/>
          <w:kern w:val="0"/>
          <w:sz w:val="21"/>
          <w:szCs w:val="21"/>
          <w:highlight w:val="none"/>
        </w:rPr>
      </w:pPr>
      <w:r>
        <w:rPr>
          <w:rFonts w:hint="eastAsia" w:ascii="宋体" w:hAnsi="宋体" w:cs="宋体"/>
          <w:bCs/>
          <w:color w:val="auto"/>
          <w:sz w:val="21"/>
          <w:szCs w:val="21"/>
          <w:highlight w:val="none"/>
        </w:rPr>
        <w:t>（3）我方承诺在合同约定的期限内完成并移交全部合同工程</w:t>
      </w:r>
      <w:r>
        <w:rPr>
          <w:rFonts w:hint="eastAsia" w:ascii="宋体" w:hAnsi="宋体" w:cs="宋体"/>
          <w:color w:val="auto"/>
          <w:kern w:val="0"/>
          <w:sz w:val="21"/>
          <w:szCs w:val="21"/>
          <w:highlight w:val="none"/>
        </w:rPr>
        <w:t>。</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5．我方在此声明，所递交的响应文件及有关资料内容完整、真实和准确，且不存在第二章“供应商须知”第1.4.3项情形。</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lang w:val="en-US" w:eastAsia="zh-CN"/>
        </w:rPr>
        <w:t>6.</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（其他补充说明）。</w:t>
      </w:r>
    </w:p>
    <w:p>
      <w:pPr>
        <w:shd w:val="clear"/>
        <w:spacing w:line="312" w:lineRule="auto"/>
        <w:rPr>
          <w:rFonts w:ascii="宋体" w:hAnsi="宋体" w:cs="宋体"/>
          <w:bCs/>
          <w:color w:val="auto"/>
          <w:sz w:val="21"/>
          <w:szCs w:val="21"/>
          <w:highlight w:val="none"/>
        </w:rPr>
      </w:pP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供应商：</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（盖单位章）</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法定代表人或其委托代理人：</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（签字）</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地址：</w:t>
      </w:r>
      <w:r>
        <w:rPr>
          <w:rFonts w:hint="eastAsia" w:ascii="宋体" w:hAnsi="宋体" w:cs="宋体"/>
          <w:bCs/>
          <w:color w:val="auto"/>
          <w:sz w:val="21"/>
          <w:szCs w:val="21"/>
          <w:highlight w:val="none"/>
          <w:u w:val="single"/>
        </w:rPr>
        <w:t xml:space="preserve">                                     </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网址：</w:t>
      </w:r>
      <w:r>
        <w:rPr>
          <w:rFonts w:hint="eastAsia" w:ascii="宋体" w:hAnsi="宋体" w:cs="宋体"/>
          <w:bCs/>
          <w:color w:val="auto"/>
          <w:sz w:val="21"/>
          <w:szCs w:val="21"/>
          <w:highlight w:val="none"/>
          <w:u w:val="single"/>
        </w:rPr>
        <w:t xml:space="preserve">                                     </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电话：</w:t>
      </w:r>
      <w:r>
        <w:rPr>
          <w:rFonts w:hint="eastAsia" w:ascii="宋体" w:hAnsi="宋体" w:cs="宋体"/>
          <w:bCs/>
          <w:color w:val="auto"/>
          <w:sz w:val="21"/>
          <w:szCs w:val="21"/>
          <w:highlight w:val="none"/>
          <w:u w:val="single"/>
        </w:rPr>
        <w:t xml:space="preserve">                                     </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传真：</w:t>
      </w:r>
      <w:r>
        <w:rPr>
          <w:rFonts w:hint="eastAsia" w:ascii="宋体" w:hAnsi="宋体" w:cs="宋体"/>
          <w:bCs/>
          <w:color w:val="auto"/>
          <w:sz w:val="21"/>
          <w:szCs w:val="21"/>
          <w:highlight w:val="none"/>
          <w:u w:val="single"/>
        </w:rPr>
        <w:t xml:space="preserve">                                     </w:t>
      </w:r>
    </w:p>
    <w:p>
      <w:pPr>
        <w:shd w:val="clear"/>
        <w:spacing w:line="312" w:lineRule="auto"/>
        <w:ind w:firstLine="3675" w:firstLineChars="1750"/>
        <w:rPr>
          <w:rFonts w:ascii="宋体" w:hAnsi="宋体" w:cs="宋体"/>
          <w:bCs/>
          <w:color w:val="auto"/>
          <w:sz w:val="21"/>
          <w:szCs w:val="21"/>
          <w:highlight w:val="none"/>
        </w:rPr>
      </w:pPr>
      <w:r>
        <w:rPr>
          <w:rFonts w:hint="eastAsia" w:ascii="宋体" w:hAnsi="宋体" w:cs="宋体"/>
          <w:bCs/>
          <w:color w:val="auto"/>
          <w:sz w:val="21"/>
          <w:szCs w:val="21"/>
          <w:highlight w:val="none"/>
        </w:rPr>
        <w:t>邮政编码：</w:t>
      </w:r>
      <w:r>
        <w:rPr>
          <w:rFonts w:hint="eastAsia" w:ascii="宋体" w:hAnsi="宋体" w:cs="宋体"/>
          <w:bCs/>
          <w:color w:val="auto"/>
          <w:sz w:val="21"/>
          <w:szCs w:val="21"/>
          <w:highlight w:val="none"/>
          <w:u w:val="single"/>
        </w:rPr>
        <w:t xml:space="preserve">                                 </w:t>
      </w:r>
    </w:p>
    <w:p>
      <w:pPr>
        <w:shd w:val="clear"/>
        <w:spacing w:line="312" w:lineRule="auto"/>
        <w:ind w:firstLine="5040" w:firstLineChars="2400"/>
        <w:rPr>
          <w:rFonts w:ascii="宋体" w:hAnsi="宋体" w:cs="宋体"/>
          <w:bCs/>
          <w:color w:val="auto"/>
          <w:sz w:val="21"/>
          <w:szCs w:val="21"/>
          <w:highlight w:val="none"/>
        </w:rPr>
      </w:pP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日</w:t>
      </w:r>
    </w:p>
    <w:p>
      <w:pPr>
        <w:shd w:val="clear"/>
        <w:spacing w:line="312" w:lineRule="auto"/>
        <w:rPr>
          <w:rFonts w:ascii="宋体" w:hAnsi="宋体" w:cs="宋体"/>
          <w:bCs/>
          <w:color w:val="auto"/>
          <w:szCs w:val="21"/>
          <w:highlight w:val="none"/>
        </w:rPr>
      </w:pPr>
    </w:p>
    <w:p>
      <w:pPr>
        <w:shd w:val="clear"/>
        <w:spacing w:line="312" w:lineRule="auto"/>
        <w:rPr>
          <w:rFonts w:ascii="宋体" w:hAnsi="宋体" w:cs="宋体"/>
          <w:bCs/>
          <w:color w:val="auto"/>
          <w:sz w:val="20"/>
          <w:highlight w:val="none"/>
        </w:rPr>
      </w:pPr>
      <w:r>
        <w:rPr>
          <w:rFonts w:hint="eastAsia" w:ascii="宋体" w:hAnsi="宋体" w:cs="宋体"/>
          <w:bCs/>
          <w:color w:val="auto"/>
          <w:sz w:val="20"/>
          <w:highlight w:val="none"/>
        </w:rPr>
        <w:br w:type="page"/>
      </w:r>
    </w:p>
    <w:p>
      <w:pPr>
        <w:pStyle w:val="5"/>
        <w:shd w:val="clear"/>
        <w:spacing w:line="312" w:lineRule="auto"/>
        <w:jc w:val="center"/>
        <w:rPr>
          <w:rFonts w:ascii="宋体" w:hAnsi="宋体" w:cs="宋体"/>
          <w:b w:val="0"/>
          <w:color w:val="auto"/>
          <w:highlight w:val="none"/>
        </w:rPr>
      </w:pPr>
      <w:bookmarkStart w:id="234" w:name="_Toc1823"/>
      <w:bookmarkStart w:id="235" w:name="_Toc354066002"/>
      <w:bookmarkStart w:id="236" w:name="_Toc179632810"/>
      <w:bookmarkStart w:id="237" w:name="_Toc411773168"/>
      <w:bookmarkStart w:id="238" w:name="_Toc449518927"/>
      <w:bookmarkStart w:id="239" w:name="_Toc247085876"/>
      <w:bookmarkStart w:id="240" w:name="_Toc152042579"/>
      <w:bookmarkStart w:id="241" w:name="_Toc10425"/>
      <w:bookmarkStart w:id="242" w:name="_Toc144974859"/>
      <w:bookmarkStart w:id="243" w:name="_Toc449519140"/>
      <w:bookmarkStart w:id="244" w:name="_Toc246996358"/>
      <w:bookmarkStart w:id="245" w:name="_Toc429345236"/>
      <w:bookmarkStart w:id="246" w:name="_Toc246997101"/>
      <w:bookmarkStart w:id="247" w:name="_Toc364364589"/>
      <w:bookmarkStart w:id="248" w:name="_Toc347385771"/>
      <w:bookmarkStart w:id="249" w:name="_Toc152045790"/>
      <w:r>
        <w:rPr>
          <w:rFonts w:hint="eastAsia" w:ascii="宋体" w:hAnsi="宋体" w:cs="宋体"/>
          <w:b w:val="0"/>
          <w:color w:val="auto"/>
          <w:highlight w:val="none"/>
        </w:rPr>
        <w:t>（二）磋商函附录</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337"/>
        <w:gridCol w:w="43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b/>
                <w:color w:val="auto"/>
                <w:sz w:val="21"/>
                <w:szCs w:val="21"/>
                <w:highlight w:val="none"/>
              </w:rPr>
            </w:pPr>
            <w:bookmarkStart w:id="250" w:name="_Toc2801"/>
            <w:r>
              <w:rPr>
                <w:rFonts w:hint="eastAsia" w:ascii="宋体" w:hAnsi="宋体" w:cs="宋体"/>
                <w:b/>
                <w:color w:val="auto"/>
                <w:sz w:val="21"/>
                <w:szCs w:val="21"/>
                <w:highlight w:val="none"/>
              </w:rPr>
              <w:t>序号</w:t>
            </w:r>
          </w:p>
        </w:tc>
        <w:tc>
          <w:tcPr>
            <w:tcW w:w="1258" w:type="pct"/>
            <w:vAlign w:val="center"/>
          </w:tcPr>
          <w:p>
            <w:pPr>
              <w:shd w:val="clear"/>
              <w:spacing w:line="440" w:lineRule="exact"/>
              <w:jc w:val="center"/>
              <w:rPr>
                <w:rFonts w:ascii="宋体" w:hAnsi="宋体" w:cs="宋体"/>
                <w:b/>
                <w:color w:val="auto"/>
                <w:sz w:val="21"/>
                <w:szCs w:val="21"/>
                <w:highlight w:val="none"/>
              </w:rPr>
            </w:pPr>
            <w:r>
              <w:rPr>
                <w:rFonts w:hint="eastAsia" w:ascii="宋体" w:hAnsi="宋体" w:cs="宋体"/>
                <w:b/>
                <w:color w:val="auto"/>
                <w:sz w:val="21"/>
                <w:szCs w:val="21"/>
                <w:highlight w:val="none"/>
              </w:rPr>
              <w:t>条款名称</w:t>
            </w:r>
          </w:p>
        </w:tc>
        <w:tc>
          <w:tcPr>
            <w:tcW w:w="2326" w:type="pct"/>
            <w:vAlign w:val="center"/>
          </w:tcPr>
          <w:p>
            <w:pPr>
              <w:shd w:val="clear"/>
              <w:spacing w:line="440" w:lineRule="exact"/>
              <w:jc w:val="center"/>
              <w:rPr>
                <w:rFonts w:ascii="宋体" w:hAnsi="宋体" w:cs="宋体"/>
                <w:b/>
                <w:color w:val="auto"/>
                <w:sz w:val="21"/>
                <w:szCs w:val="21"/>
                <w:highlight w:val="none"/>
              </w:rPr>
            </w:pPr>
            <w:r>
              <w:rPr>
                <w:rFonts w:hint="eastAsia" w:ascii="宋体" w:hAnsi="宋体" w:cs="宋体"/>
                <w:b/>
                <w:color w:val="auto"/>
                <w:sz w:val="21"/>
                <w:szCs w:val="21"/>
                <w:highlight w:val="none"/>
              </w:rPr>
              <w:t>约定内容</w:t>
            </w:r>
          </w:p>
        </w:tc>
        <w:tc>
          <w:tcPr>
            <w:tcW w:w="1066" w:type="pct"/>
            <w:vAlign w:val="center"/>
          </w:tcPr>
          <w:p>
            <w:pPr>
              <w:shd w:val="clear"/>
              <w:spacing w:line="440" w:lineRule="exact"/>
              <w:jc w:val="center"/>
              <w:rPr>
                <w:rFonts w:ascii="宋体" w:hAnsi="宋体" w:cs="宋体"/>
                <w:b/>
                <w:color w:val="auto"/>
                <w:sz w:val="21"/>
                <w:szCs w:val="21"/>
                <w:highlight w:val="none"/>
              </w:rPr>
            </w:pPr>
            <w:r>
              <w:rPr>
                <w:rFonts w:hint="eastAsia" w:ascii="宋体" w:hAnsi="宋体" w:cs="宋体"/>
                <w:b/>
                <w:color w:val="auto"/>
                <w:sz w:val="21"/>
                <w:szCs w:val="21"/>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1258"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项目经理</w:t>
            </w:r>
          </w:p>
        </w:tc>
        <w:tc>
          <w:tcPr>
            <w:tcW w:w="2326" w:type="pct"/>
            <w:vAlign w:val="center"/>
          </w:tcPr>
          <w:p>
            <w:pPr>
              <w:shd w:val="clear"/>
              <w:spacing w:line="440" w:lineRule="exact"/>
              <w:rPr>
                <w:rFonts w:ascii="宋体" w:hAnsi="宋体" w:cs="宋体"/>
                <w:color w:val="auto"/>
                <w:sz w:val="21"/>
                <w:szCs w:val="21"/>
                <w:highlight w:val="none"/>
                <w:u w:val="single"/>
              </w:rPr>
            </w:pPr>
            <w:r>
              <w:rPr>
                <w:rFonts w:hint="eastAsia" w:ascii="宋体" w:hAnsi="宋体" w:cs="宋体"/>
                <w:color w:val="auto"/>
                <w:sz w:val="21"/>
                <w:szCs w:val="21"/>
                <w:highlight w:val="none"/>
              </w:rPr>
              <w:t>姓名：</w:t>
            </w:r>
          </w:p>
        </w:tc>
        <w:tc>
          <w:tcPr>
            <w:tcW w:w="1066" w:type="pct"/>
            <w:vAlign w:val="center"/>
          </w:tcPr>
          <w:p>
            <w:pPr>
              <w:shd w:val="clear"/>
              <w:spacing w:line="440" w:lineRule="exac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1258"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合同履行期限</w:t>
            </w:r>
          </w:p>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（计划工期）</w:t>
            </w:r>
          </w:p>
        </w:tc>
        <w:tc>
          <w:tcPr>
            <w:tcW w:w="2326" w:type="pct"/>
            <w:vAlign w:val="center"/>
          </w:tcPr>
          <w:p>
            <w:pPr>
              <w:shd w:val="clear"/>
              <w:jc w:val="center"/>
              <w:rPr>
                <w:rFonts w:ascii="宋体" w:hAnsi="宋体" w:cs="宋体"/>
                <w:color w:val="auto"/>
                <w:sz w:val="21"/>
                <w:szCs w:val="21"/>
                <w:highlight w:val="none"/>
              </w:rPr>
            </w:pPr>
          </w:p>
        </w:tc>
        <w:tc>
          <w:tcPr>
            <w:tcW w:w="1066" w:type="pct"/>
            <w:vAlign w:val="center"/>
          </w:tcPr>
          <w:p>
            <w:pPr>
              <w:shd w:val="clear"/>
              <w:spacing w:line="440" w:lineRule="exac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1258"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质保期</w:t>
            </w:r>
          </w:p>
        </w:tc>
        <w:tc>
          <w:tcPr>
            <w:tcW w:w="2326" w:type="pct"/>
            <w:vAlign w:val="center"/>
          </w:tcPr>
          <w:p>
            <w:pPr>
              <w:shd w:val="clear"/>
              <w:jc w:val="left"/>
              <w:rPr>
                <w:rFonts w:ascii="宋体" w:hAnsi="宋体" w:cs="宋体"/>
                <w:color w:val="auto"/>
                <w:sz w:val="21"/>
                <w:szCs w:val="21"/>
                <w:highlight w:val="none"/>
              </w:rPr>
            </w:pPr>
          </w:p>
        </w:tc>
        <w:tc>
          <w:tcPr>
            <w:tcW w:w="1066" w:type="pct"/>
            <w:vAlign w:val="center"/>
          </w:tcPr>
          <w:p>
            <w:pPr>
              <w:shd w:val="clear"/>
              <w:spacing w:line="440" w:lineRule="exac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1258" w:type="pct"/>
            <w:vAlign w:val="center"/>
          </w:tcPr>
          <w:p>
            <w:pPr>
              <w:shd w:val="clear"/>
              <w:autoSpaceDE w:val="0"/>
              <w:autoSpaceDN w:val="0"/>
              <w:adjustRightInd w:val="0"/>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2326" w:type="pct"/>
            <w:vAlign w:val="center"/>
          </w:tcPr>
          <w:p>
            <w:pPr>
              <w:shd w:val="clear"/>
              <w:autoSpaceDE w:val="0"/>
              <w:autoSpaceDN w:val="0"/>
              <w:adjustRightInd w:val="0"/>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60天</w:t>
            </w:r>
          </w:p>
        </w:tc>
        <w:tc>
          <w:tcPr>
            <w:tcW w:w="1066" w:type="pct"/>
            <w:vAlign w:val="center"/>
          </w:tcPr>
          <w:p>
            <w:pPr>
              <w:shd w:val="clear"/>
              <w:spacing w:line="440" w:lineRule="exac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258" w:type="pct"/>
            <w:vAlign w:val="center"/>
          </w:tcPr>
          <w:p>
            <w:pPr>
              <w:shd w:val="clear"/>
              <w:autoSpaceDE w:val="0"/>
              <w:autoSpaceDN w:val="0"/>
              <w:adjustRightInd w:val="0"/>
              <w:spacing w:line="240" w:lineRule="exact"/>
              <w:jc w:val="center"/>
              <w:rPr>
                <w:rFonts w:ascii="宋体" w:hAnsi="宋体" w:cs="宋体"/>
                <w:color w:val="auto"/>
                <w:kern w:val="0"/>
                <w:sz w:val="21"/>
                <w:szCs w:val="21"/>
                <w:highlight w:val="none"/>
              </w:rPr>
            </w:pPr>
            <w:r>
              <w:rPr>
                <w:rFonts w:hint="eastAsia" w:ascii="宋体" w:hAnsi="宋体" w:cs="宋体"/>
                <w:color w:val="auto"/>
                <w:sz w:val="21"/>
                <w:szCs w:val="21"/>
                <w:highlight w:val="none"/>
              </w:rPr>
              <w:t>权利义务</w:t>
            </w:r>
          </w:p>
        </w:tc>
        <w:tc>
          <w:tcPr>
            <w:tcW w:w="2326" w:type="pct"/>
            <w:vAlign w:val="center"/>
          </w:tcPr>
          <w:p>
            <w:pPr>
              <w:shd w:val="clear"/>
              <w:autoSpaceDE w:val="0"/>
              <w:autoSpaceDN w:val="0"/>
              <w:adjustRightInd w:val="0"/>
              <w:spacing w:line="240" w:lineRule="exact"/>
              <w:rPr>
                <w:rFonts w:ascii="宋体" w:hAnsi="宋体" w:cs="宋体"/>
                <w:color w:val="auto"/>
                <w:kern w:val="0"/>
                <w:sz w:val="21"/>
                <w:szCs w:val="21"/>
                <w:highlight w:val="none"/>
              </w:rPr>
            </w:pPr>
            <w:r>
              <w:rPr>
                <w:rFonts w:hint="eastAsia" w:ascii="宋体" w:hAnsi="宋体" w:cs="宋体"/>
                <w:bCs/>
                <w:color w:val="auto"/>
                <w:sz w:val="21"/>
                <w:szCs w:val="21"/>
                <w:highlight w:val="none"/>
                <w:lang w:val="zh-CN"/>
              </w:rPr>
              <w:t>符合第四章“合同文本”规定。</w:t>
            </w:r>
          </w:p>
        </w:tc>
        <w:tc>
          <w:tcPr>
            <w:tcW w:w="1066" w:type="pct"/>
            <w:vAlign w:val="center"/>
          </w:tcPr>
          <w:p>
            <w:pPr>
              <w:shd w:val="clear"/>
              <w:spacing w:line="440" w:lineRule="exact"/>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 w:type="pct"/>
            <w:vAlign w:val="center"/>
          </w:tcPr>
          <w:p>
            <w:pPr>
              <w:shd w:val="clea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2479" w:type="dxa"/>
            <w:vAlign w:val="center"/>
          </w:tcPr>
          <w:p>
            <w:pPr>
              <w:shd w:val="clear"/>
              <w:spacing w:line="312" w:lineRule="auto"/>
              <w:jc w:val="center"/>
              <w:rPr>
                <w:rFonts w:ascii="宋体" w:hAnsi="宋体" w:cs="宋体"/>
                <w:color w:val="auto"/>
                <w:kern w:val="0"/>
                <w:sz w:val="21"/>
                <w:szCs w:val="21"/>
                <w:highlight w:val="none"/>
              </w:rPr>
            </w:pPr>
            <w:r>
              <w:rPr>
                <w:rFonts w:hint="eastAsia" w:ascii="宋体" w:hAnsi="宋体" w:cs="宋体"/>
                <w:color w:val="auto"/>
                <w:sz w:val="21"/>
                <w:szCs w:val="21"/>
                <w:highlight w:val="none"/>
              </w:rPr>
              <w:t>磋商项目需求</w:t>
            </w:r>
          </w:p>
        </w:tc>
        <w:tc>
          <w:tcPr>
            <w:tcW w:w="4584" w:type="dxa"/>
            <w:vAlign w:val="center"/>
          </w:tcPr>
          <w:p>
            <w:pPr>
              <w:shd w:val="clear"/>
              <w:spacing w:line="312" w:lineRule="auto"/>
              <w:rPr>
                <w:rFonts w:ascii="宋体" w:hAnsi="宋体" w:cs="宋体"/>
                <w:color w:val="auto"/>
                <w:kern w:val="0"/>
                <w:sz w:val="21"/>
                <w:szCs w:val="21"/>
                <w:highlight w:val="none"/>
              </w:rPr>
            </w:pPr>
            <w:r>
              <w:rPr>
                <w:rFonts w:hint="eastAsia" w:ascii="宋体" w:hAnsi="宋体" w:cs="宋体"/>
                <w:color w:val="auto"/>
                <w:sz w:val="21"/>
                <w:szCs w:val="21"/>
                <w:highlight w:val="none"/>
              </w:rPr>
              <w:t>符合第三章“磋商项目需求”规定。</w:t>
            </w:r>
          </w:p>
        </w:tc>
        <w:tc>
          <w:tcPr>
            <w:tcW w:w="1066" w:type="pct"/>
            <w:vAlign w:val="center"/>
          </w:tcPr>
          <w:p>
            <w:pPr>
              <w:shd w:val="clear"/>
              <w:spacing w:line="440" w:lineRule="exact"/>
              <w:jc w:val="center"/>
              <w:rPr>
                <w:rFonts w:ascii="宋体" w:hAnsi="宋体" w:cs="宋体"/>
                <w:color w:val="auto"/>
                <w:sz w:val="21"/>
                <w:szCs w:val="21"/>
                <w:highlight w:val="none"/>
              </w:rPr>
            </w:pPr>
          </w:p>
        </w:tc>
      </w:tr>
    </w:tbl>
    <w:p>
      <w:pPr>
        <w:pStyle w:val="4"/>
        <w:shd w:val="clear"/>
        <w:spacing w:line="312" w:lineRule="auto"/>
        <w:jc w:val="center"/>
        <w:rPr>
          <w:rFonts w:ascii="宋体" w:hAnsi="宋体" w:eastAsia="宋体" w:cs="宋体"/>
          <w:b w:val="0"/>
          <w:color w:val="auto"/>
          <w:highlight w:val="none"/>
        </w:rPr>
      </w:pPr>
      <w:r>
        <w:rPr>
          <w:rFonts w:hint="eastAsia" w:ascii="宋体" w:hAnsi="宋体" w:eastAsia="宋体" w:cs="宋体"/>
          <w:b w:val="0"/>
          <w:color w:val="auto"/>
          <w:sz w:val="20"/>
          <w:highlight w:val="none"/>
        </w:rPr>
        <w:br w:type="page"/>
      </w:r>
      <w:bookmarkStart w:id="251" w:name="_Toc20563"/>
      <w:bookmarkStart w:id="252" w:name="_Toc2786"/>
      <w:bookmarkStart w:id="253" w:name="_Toc2600"/>
      <w:bookmarkStart w:id="254" w:name="_Toc449519141"/>
      <w:bookmarkStart w:id="255" w:name="_Toc5313"/>
      <w:r>
        <w:rPr>
          <w:rFonts w:hint="eastAsia" w:ascii="宋体" w:hAnsi="宋体" w:eastAsia="宋体" w:cs="宋体"/>
          <w:b w:val="0"/>
          <w:color w:val="auto"/>
          <w:sz w:val="28"/>
          <w:szCs w:val="18"/>
          <w:highlight w:val="none"/>
        </w:rPr>
        <w:t>二、报价一览表</w:t>
      </w:r>
      <w:bookmarkEnd w:id="250"/>
      <w:bookmarkEnd w:id="251"/>
      <w:bookmarkEnd w:id="252"/>
      <w:bookmarkEnd w:id="253"/>
      <w:bookmarkEnd w:id="254"/>
      <w:bookmarkEnd w:id="255"/>
    </w:p>
    <w:p>
      <w:pPr>
        <w:shd w:val="clear"/>
        <w:spacing w:line="312" w:lineRule="auto"/>
        <w:ind w:left="-3" w:leftChars="-1" w:firstLine="110" w:firstLineChars="50"/>
        <w:rPr>
          <w:rFonts w:ascii="宋体" w:hAnsi="宋体" w:cs="宋体"/>
          <w:bCs/>
          <w:color w:val="auto"/>
          <w:sz w:val="22"/>
          <w:szCs w:val="18"/>
          <w:highlight w:val="none"/>
          <w:u w:val="single"/>
        </w:rPr>
      </w:pPr>
      <w:r>
        <w:rPr>
          <w:rFonts w:hint="eastAsia" w:ascii="宋体" w:hAnsi="宋体" w:cs="宋体"/>
          <w:bCs/>
          <w:color w:val="auto"/>
          <w:sz w:val="22"/>
          <w:szCs w:val="18"/>
          <w:highlight w:val="none"/>
        </w:rPr>
        <w:t>项 目 名 称 ：</w:t>
      </w:r>
    </w:p>
    <w:p>
      <w:pPr>
        <w:shd w:val="clear"/>
        <w:spacing w:line="312" w:lineRule="auto"/>
        <w:ind w:left="-3" w:leftChars="-1" w:firstLine="110" w:firstLineChars="50"/>
        <w:rPr>
          <w:rFonts w:ascii="宋体" w:hAnsi="宋体" w:cs="宋体"/>
          <w:bCs/>
          <w:color w:val="auto"/>
          <w:sz w:val="22"/>
          <w:szCs w:val="18"/>
          <w:highlight w:val="none"/>
        </w:rPr>
      </w:pPr>
      <w:r>
        <w:rPr>
          <w:rFonts w:hint="eastAsia" w:ascii="宋体" w:hAnsi="宋体" w:cs="宋体"/>
          <w:bCs/>
          <w:color w:val="auto"/>
          <w:sz w:val="22"/>
          <w:szCs w:val="18"/>
          <w:highlight w:val="none"/>
        </w:rPr>
        <w:t>项目编号：</w:t>
      </w:r>
    </w:p>
    <w:tbl>
      <w:tblPr>
        <w:tblStyle w:val="59"/>
        <w:tblW w:w="100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5"/>
        <w:gridCol w:w="2883"/>
        <w:gridCol w:w="1913"/>
        <w:gridCol w:w="3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供应商</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资质等级</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磋商报价</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left"/>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大写：             </w:t>
            </w:r>
          </w:p>
          <w:p>
            <w:pPr>
              <w:shd w:val="clear"/>
              <w:spacing w:line="312" w:lineRule="auto"/>
              <w:jc w:val="left"/>
              <w:rPr>
                <w:rFonts w:ascii="宋体" w:hAnsi="宋体" w:cs="宋体"/>
                <w:bCs/>
                <w:color w:val="auto"/>
                <w:sz w:val="21"/>
                <w:szCs w:val="21"/>
                <w:highlight w:val="none"/>
              </w:rPr>
            </w:pPr>
            <w:r>
              <w:rPr>
                <w:rFonts w:hint="eastAsia" w:ascii="宋体" w:hAnsi="宋体" w:cs="宋体"/>
                <w:bCs/>
                <w:color w:val="auto"/>
                <w:sz w:val="21"/>
                <w:szCs w:val="21"/>
                <w:highlight w:val="none"/>
              </w:rPr>
              <w:t>小写：             万元</w:t>
            </w:r>
          </w:p>
        </w:tc>
        <w:tc>
          <w:tcPr>
            <w:tcW w:w="1913"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磋商保证金</w:t>
            </w:r>
          </w:p>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（有/无）</w:t>
            </w:r>
          </w:p>
        </w:tc>
        <w:tc>
          <w:tcPr>
            <w:tcW w:w="342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质量标准</w:t>
            </w:r>
          </w:p>
        </w:tc>
        <w:tc>
          <w:tcPr>
            <w:tcW w:w="2883"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 </w:t>
            </w:r>
          </w:p>
        </w:tc>
        <w:tc>
          <w:tcPr>
            <w:tcW w:w="1913"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合同履行期限</w:t>
            </w:r>
          </w:p>
          <w:p>
            <w:pPr>
              <w:shd w:val="clear"/>
              <w:spacing w:line="312" w:lineRule="auto"/>
              <w:jc w:val="center"/>
              <w:rPr>
                <w:rFonts w:ascii="宋体" w:hAnsi="宋体" w:cs="宋体"/>
                <w:bCs/>
                <w:color w:val="auto"/>
                <w:sz w:val="21"/>
                <w:szCs w:val="21"/>
                <w:highlight w:val="none"/>
              </w:rPr>
            </w:pPr>
            <w:r>
              <w:rPr>
                <w:rFonts w:hint="eastAsia" w:ascii="宋体" w:hAnsi="宋体" w:cs="宋体"/>
                <w:color w:val="auto"/>
                <w:sz w:val="21"/>
                <w:szCs w:val="21"/>
                <w:highlight w:val="none"/>
              </w:rPr>
              <w:t>（计划</w:t>
            </w:r>
            <w:r>
              <w:rPr>
                <w:rFonts w:hint="eastAsia" w:ascii="宋体" w:hAnsi="宋体" w:cs="宋体"/>
                <w:bCs/>
                <w:color w:val="auto"/>
                <w:sz w:val="21"/>
                <w:szCs w:val="21"/>
                <w:highlight w:val="none"/>
              </w:rPr>
              <w:t>工期</w:t>
            </w:r>
            <w:r>
              <w:rPr>
                <w:rFonts w:hint="eastAsia" w:ascii="宋体" w:hAnsi="宋体" w:cs="宋体"/>
                <w:color w:val="auto"/>
                <w:sz w:val="21"/>
                <w:szCs w:val="21"/>
                <w:highlight w:val="none"/>
              </w:rPr>
              <w:t>）</w:t>
            </w:r>
          </w:p>
        </w:tc>
        <w:tc>
          <w:tcPr>
            <w:tcW w:w="3424"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优惠条件</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服务承诺</w:t>
            </w:r>
          </w:p>
        </w:tc>
        <w:tc>
          <w:tcPr>
            <w:tcW w:w="8221" w:type="dxa"/>
            <w:gridSpan w:val="3"/>
            <w:tcBorders>
              <w:top w:val="single" w:color="auto" w:sz="4" w:space="0"/>
              <w:left w:val="single" w:color="auto" w:sz="4" w:space="0"/>
              <w:bottom w:val="single" w:color="auto" w:sz="4" w:space="0"/>
              <w:right w:val="single" w:color="auto" w:sz="4" w:space="0"/>
            </w:tcBorders>
            <w:vAlign w:val="center"/>
          </w:tcPr>
          <w:p>
            <w:pPr>
              <w:shd w:val="clear"/>
              <w:spacing w:line="312" w:lineRule="auto"/>
              <w:ind w:firstLine="420" w:firstLineChars="200"/>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备注</w:t>
            </w:r>
          </w:p>
        </w:tc>
        <w:tc>
          <w:tcPr>
            <w:tcW w:w="8221" w:type="dxa"/>
            <w:gridSpan w:val="3"/>
            <w:tcBorders>
              <w:top w:val="single" w:color="auto" w:sz="4" w:space="0"/>
              <w:left w:val="single" w:color="auto" w:sz="4" w:space="0"/>
              <w:bottom w:val="single" w:color="auto" w:sz="4" w:space="0"/>
              <w:right w:val="single" w:color="auto" w:sz="4" w:space="0"/>
            </w:tcBorders>
          </w:tcPr>
          <w:p>
            <w:pPr>
              <w:numPr>
                <w:ilvl w:val="0"/>
                <w:numId w:val="7"/>
              </w:num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填报的内容必须和响应文件及磋商函中的内容一致。</w:t>
            </w:r>
          </w:p>
          <w:p>
            <w:pPr>
              <w:numPr>
                <w:ilvl w:val="0"/>
                <w:numId w:val="7"/>
              </w:num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磋商报价为本项目所有工程项目报价的总和。</w:t>
            </w:r>
          </w:p>
          <w:p>
            <w:pPr>
              <w:numPr>
                <w:ilvl w:val="0"/>
                <w:numId w:val="7"/>
              </w:num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优惠条件、服务承诺两项，详细内容必须在响应文件中载明，如内容较多，本表只填写“有”“无”即可。</w:t>
            </w:r>
          </w:p>
          <w:p>
            <w:pPr>
              <w:numPr>
                <w:ilvl w:val="0"/>
                <w:numId w:val="7"/>
              </w:num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磋商报价小数点后保留四位有效数字。</w:t>
            </w:r>
          </w:p>
          <w:p>
            <w:pPr>
              <w:numPr>
                <w:ilvl w:val="0"/>
                <w:numId w:val="7"/>
              </w:num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本表为开标时唱标用，应单独用信封密封、送达。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0" w:hRule="atLeast"/>
          <w:jc w:val="center"/>
        </w:trPr>
        <w:tc>
          <w:tcPr>
            <w:tcW w:w="10037" w:type="dxa"/>
            <w:gridSpan w:val="4"/>
            <w:tcBorders>
              <w:top w:val="single" w:color="auto" w:sz="4" w:space="0"/>
              <w:left w:val="single" w:color="auto" w:sz="4" w:space="0"/>
              <w:bottom w:val="single" w:color="auto" w:sz="4" w:space="0"/>
              <w:right w:val="single" w:color="auto" w:sz="4" w:space="0"/>
            </w:tcBorders>
            <w:vAlign w:val="center"/>
          </w:tcPr>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供应商：        （盖章）                委托代理人：          （签字或盖章）</w:t>
            </w:r>
          </w:p>
          <w:p>
            <w:pPr>
              <w:shd w:val="clear"/>
              <w:spacing w:line="312" w:lineRule="auto"/>
              <w:rPr>
                <w:rFonts w:ascii="宋体" w:hAnsi="宋体" w:cs="宋体"/>
                <w:bCs/>
                <w:color w:val="auto"/>
                <w:sz w:val="21"/>
                <w:szCs w:val="21"/>
                <w:highlight w:val="none"/>
              </w:rPr>
            </w:pPr>
          </w:p>
        </w:tc>
      </w:tr>
    </w:tbl>
    <w:p>
      <w:pPr>
        <w:shd w:val="clear"/>
        <w:spacing w:line="312" w:lineRule="auto"/>
        <w:jc w:val="center"/>
        <w:rPr>
          <w:rFonts w:ascii="宋体" w:hAnsi="宋体" w:cs="宋体"/>
          <w:bCs/>
          <w:color w:val="auto"/>
          <w:sz w:val="20"/>
          <w:highlight w:val="none"/>
        </w:rPr>
      </w:pPr>
      <w:r>
        <w:rPr>
          <w:rFonts w:hint="eastAsia" w:ascii="宋体" w:hAnsi="宋体" w:cs="宋体"/>
          <w:bCs/>
          <w:color w:val="auto"/>
          <w:sz w:val="20"/>
          <w:highlight w:val="none"/>
        </w:rPr>
        <w:br w:type="page"/>
      </w:r>
    </w:p>
    <w:p>
      <w:pPr>
        <w:pStyle w:val="4"/>
        <w:shd w:val="clear"/>
        <w:spacing w:line="312" w:lineRule="auto"/>
        <w:jc w:val="center"/>
        <w:rPr>
          <w:rFonts w:ascii="宋体" w:hAnsi="宋体" w:eastAsia="宋体" w:cs="宋体"/>
          <w:b w:val="0"/>
          <w:color w:val="auto"/>
          <w:highlight w:val="none"/>
        </w:rPr>
      </w:pPr>
      <w:bookmarkStart w:id="256" w:name="_Toc957"/>
      <w:bookmarkStart w:id="257" w:name="_Toc28183"/>
      <w:bookmarkStart w:id="258" w:name="_Toc24381"/>
      <w:bookmarkStart w:id="259" w:name="_Toc27562"/>
      <w:bookmarkStart w:id="260" w:name="_Toc2719"/>
      <w:bookmarkStart w:id="261" w:name="_Toc152042580"/>
      <w:bookmarkStart w:id="262" w:name="_Toc246997102"/>
      <w:bookmarkStart w:id="263" w:name="_Toc246996359"/>
      <w:bookmarkStart w:id="264" w:name="_Toc179632811"/>
      <w:bookmarkStart w:id="265" w:name="_Toc449519142"/>
      <w:bookmarkStart w:id="266" w:name="_Toc152045791"/>
      <w:bookmarkStart w:id="267" w:name="_Toc144974860"/>
      <w:bookmarkStart w:id="268" w:name="_Toc247085877"/>
      <w:r>
        <w:rPr>
          <w:rFonts w:hint="eastAsia" w:ascii="宋体" w:hAnsi="宋体" w:eastAsia="宋体" w:cs="宋体"/>
          <w:b w:val="0"/>
          <w:color w:val="auto"/>
          <w:highlight w:val="none"/>
        </w:rPr>
        <w:t>三、法定代表人身份证明或附有法定代表人身份证明的授权委托书</w:t>
      </w:r>
      <w:bookmarkEnd w:id="256"/>
      <w:bookmarkEnd w:id="257"/>
      <w:bookmarkEnd w:id="258"/>
      <w:bookmarkEnd w:id="259"/>
      <w:bookmarkEnd w:id="260"/>
    </w:p>
    <w:p>
      <w:pPr>
        <w:pStyle w:val="4"/>
        <w:shd w:val="clear"/>
        <w:spacing w:line="312" w:lineRule="auto"/>
        <w:jc w:val="center"/>
        <w:rPr>
          <w:rFonts w:ascii="宋体" w:hAnsi="宋体" w:eastAsia="宋体" w:cs="宋体"/>
          <w:b w:val="0"/>
          <w:color w:val="auto"/>
          <w:sz w:val="28"/>
          <w:szCs w:val="18"/>
          <w:highlight w:val="none"/>
        </w:rPr>
      </w:pPr>
      <w:bookmarkStart w:id="269" w:name="_Toc24938"/>
      <w:bookmarkStart w:id="270" w:name="_Toc5310"/>
      <w:bookmarkStart w:id="271" w:name="_Toc27213"/>
      <w:bookmarkStart w:id="272" w:name="_Toc12728"/>
      <w:bookmarkStart w:id="273" w:name="_Toc23153"/>
      <w:r>
        <w:rPr>
          <w:rFonts w:hint="eastAsia" w:ascii="宋体" w:hAnsi="宋体" w:eastAsia="宋体" w:cs="宋体"/>
          <w:b w:val="0"/>
          <w:color w:val="auto"/>
          <w:sz w:val="28"/>
          <w:szCs w:val="18"/>
          <w:highlight w:val="none"/>
        </w:rPr>
        <w:t>（一）法定代表人身份证明</w:t>
      </w:r>
      <w:bookmarkEnd w:id="261"/>
      <w:bookmarkEnd w:id="262"/>
      <w:bookmarkEnd w:id="263"/>
      <w:bookmarkEnd w:id="264"/>
      <w:bookmarkEnd w:id="265"/>
      <w:bookmarkEnd w:id="266"/>
      <w:bookmarkEnd w:id="267"/>
      <w:bookmarkEnd w:id="268"/>
      <w:bookmarkEnd w:id="269"/>
      <w:bookmarkEnd w:id="270"/>
      <w:bookmarkEnd w:id="271"/>
      <w:bookmarkEnd w:id="272"/>
      <w:bookmarkEnd w:id="273"/>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供应商名称：</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单位性质：</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地址：</w:t>
      </w:r>
      <w:r>
        <w:rPr>
          <w:rFonts w:hint="eastAsia" w:ascii="宋体" w:hAnsi="宋体" w:cs="宋体"/>
          <w:bCs/>
          <w:color w:val="auto"/>
          <w:sz w:val="21"/>
          <w:szCs w:val="21"/>
          <w:highlight w:val="none"/>
          <w:u w:val="single"/>
        </w:rPr>
        <w:t xml:space="preserve">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成立时间：</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日</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经营期限：</w:t>
      </w:r>
      <w:r>
        <w:rPr>
          <w:rFonts w:hint="eastAsia" w:ascii="宋体" w:hAnsi="宋体" w:cs="宋体"/>
          <w:bCs/>
          <w:color w:val="auto"/>
          <w:sz w:val="21"/>
          <w:szCs w:val="21"/>
          <w:highlight w:val="none"/>
          <w:u w:val="single"/>
        </w:rPr>
        <w:t xml:space="preserve">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姓名：</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 性别：</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年龄：</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职务：</w:t>
      </w:r>
      <w:r>
        <w:rPr>
          <w:rFonts w:hint="eastAsia" w:ascii="宋体" w:hAnsi="宋体" w:cs="宋体"/>
          <w:bCs/>
          <w:color w:val="auto"/>
          <w:sz w:val="21"/>
          <w:szCs w:val="21"/>
          <w:highlight w:val="none"/>
          <w:u w:val="single"/>
        </w:rPr>
        <w:t xml:space="preserve">        </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系</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 （供应商名称）的法定代表人。</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特此证明。</w:t>
      </w:r>
    </w:p>
    <w:p>
      <w:pPr>
        <w:shd w:val="clear"/>
        <w:spacing w:line="312" w:lineRule="auto"/>
        <w:ind w:firstLine="420" w:firstLineChars="200"/>
        <w:jc w:val="left"/>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附：法定代表人身份证明</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                                               供应商：</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（盖单位章）</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                                               </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日           </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pStyle w:val="4"/>
        <w:shd w:val="clear"/>
        <w:spacing w:line="312" w:lineRule="auto"/>
        <w:jc w:val="center"/>
        <w:rPr>
          <w:rFonts w:ascii="宋体" w:hAnsi="宋体" w:eastAsia="宋体" w:cs="宋体"/>
          <w:b w:val="0"/>
          <w:color w:val="auto"/>
          <w:highlight w:val="none"/>
        </w:rPr>
      </w:pPr>
      <w:bookmarkStart w:id="274" w:name="_Toc144974861"/>
      <w:bookmarkStart w:id="275" w:name="_Toc152045792"/>
      <w:bookmarkStart w:id="276" w:name="_Toc246996360"/>
      <w:bookmarkStart w:id="277" w:name="_Toc246997103"/>
      <w:bookmarkStart w:id="278" w:name="_Toc247085878"/>
      <w:bookmarkStart w:id="279" w:name="_Toc179632812"/>
      <w:bookmarkStart w:id="280" w:name="_Toc152042581"/>
      <w:bookmarkStart w:id="281" w:name="_Toc449519143"/>
      <w:r>
        <w:rPr>
          <w:rFonts w:hint="eastAsia" w:ascii="宋体" w:hAnsi="宋体" w:eastAsia="宋体" w:cs="宋体"/>
          <w:b w:val="0"/>
          <w:color w:val="auto"/>
          <w:highlight w:val="none"/>
        </w:rPr>
        <w:br w:type="page"/>
      </w:r>
      <w:bookmarkStart w:id="282" w:name="_Toc13790"/>
      <w:bookmarkStart w:id="283" w:name="_Toc10030"/>
      <w:bookmarkStart w:id="284" w:name="_Toc26482"/>
      <w:bookmarkStart w:id="285" w:name="_Toc8967"/>
      <w:bookmarkStart w:id="286" w:name="_Toc14155"/>
      <w:r>
        <w:rPr>
          <w:rFonts w:hint="eastAsia" w:ascii="宋体" w:hAnsi="宋体" w:eastAsia="宋体" w:cs="宋体"/>
          <w:b w:val="0"/>
          <w:color w:val="auto"/>
          <w:sz w:val="28"/>
          <w:szCs w:val="18"/>
          <w:highlight w:val="none"/>
        </w:rPr>
        <w:t>（二）授权委托书</w:t>
      </w:r>
      <w:bookmarkEnd w:id="274"/>
      <w:bookmarkEnd w:id="275"/>
      <w:bookmarkEnd w:id="276"/>
      <w:bookmarkEnd w:id="277"/>
      <w:bookmarkEnd w:id="278"/>
      <w:bookmarkEnd w:id="279"/>
      <w:bookmarkEnd w:id="280"/>
      <w:bookmarkEnd w:id="281"/>
      <w:bookmarkEnd w:id="282"/>
      <w:bookmarkEnd w:id="283"/>
      <w:bookmarkEnd w:id="284"/>
      <w:bookmarkEnd w:id="285"/>
      <w:bookmarkEnd w:id="286"/>
    </w:p>
    <w:p>
      <w:pPr>
        <w:shd w:val="clear"/>
        <w:spacing w:line="312" w:lineRule="auto"/>
        <w:rPr>
          <w:rFonts w:ascii="宋体" w:hAnsi="宋体" w:cs="宋体"/>
          <w:bCs/>
          <w:color w:val="auto"/>
          <w:szCs w:val="21"/>
          <w:highlight w:val="none"/>
        </w:rPr>
      </w:pPr>
    </w:p>
    <w:p>
      <w:pPr>
        <w:shd w:val="clear"/>
        <w:topLinePunct/>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本人</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（姓名）系</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（供应商名称）的法定代表人，现委托</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（姓名）为我方代理人。代理人根据授权，以我方名义签署、澄清、说明、补正、递交、撤回、修改</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（项目名称）响应文件、签订合同和处理有关事宜，其法律后果由我方承担。</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    委托期限：</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代理人无转委托权。</w:t>
      </w:r>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附：法定代表人及委托代理人身份证复印件</w:t>
      </w:r>
      <w:r>
        <w:rPr>
          <w:rFonts w:hint="eastAsia" w:ascii="宋体" w:hAnsi="宋体" w:cs="宋体"/>
          <w:bCs/>
          <w:color w:val="auto"/>
          <w:sz w:val="21"/>
          <w:szCs w:val="21"/>
          <w:highlight w:val="none"/>
          <w:lang w:val="zh-CN"/>
        </w:rPr>
        <w:t>并加盖公章</w:t>
      </w:r>
      <w:r>
        <w:rPr>
          <w:rFonts w:hint="eastAsia" w:ascii="宋体" w:hAnsi="宋体" w:cs="宋体"/>
          <w:bCs/>
          <w:color w:val="auto"/>
          <w:sz w:val="21"/>
          <w:szCs w:val="21"/>
          <w:highlight w:val="none"/>
        </w:rPr>
        <w:t>。</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供应商：</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（盖单位章）</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法定代表人：</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（签字）</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身份证号码：</w:t>
      </w:r>
      <w:r>
        <w:rPr>
          <w:rFonts w:hint="eastAsia" w:ascii="宋体" w:hAnsi="宋体" w:cs="宋体"/>
          <w:bCs/>
          <w:color w:val="auto"/>
          <w:sz w:val="21"/>
          <w:szCs w:val="21"/>
          <w:highlight w:val="none"/>
          <w:u w:val="single"/>
        </w:rPr>
        <w:t xml:space="preserve">                                     </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委托代理人：</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 xml:space="preserve">（签字） </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身份证号码：</w:t>
      </w:r>
      <w:r>
        <w:rPr>
          <w:rFonts w:hint="eastAsia" w:ascii="宋体" w:hAnsi="宋体" w:cs="宋体"/>
          <w:bCs/>
          <w:color w:val="auto"/>
          <w:sz w:val="21"/>
          <w:szCs w:val="21"/>
          <w:highlight w:val="none"/>
          <w:u w:val="single"/>
        </w:rPr>
        <w:t xml:space="preserve">                                      </w:t>
      </w:r>
    </w:p>
    <w:p>
      <w:pPr>
        <w:shd w:val="clear"/>
        <w:spacing w:line="312" w:lineRule="auto"/>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p>
      <w:pPr>
        <w:shd w:val="clear"/>
        <w:spacing w:line="312" w:lineRule="auto"/>
        <w:ind w:firstLine="2310" w:firstLineChars="1100"/>
        <w:rPr>
          <w:rFonts w:ascii="宋体" w:hAnsi="宋体" w:cs="宋体"/>
          <w:bCs/>
          <w:color w:val="auto"/>
          <w:sz w:val="21"/>
          <w:szCs w:val="21"/>
          <w:highlight w:val="none"/>
        </w:rPr>
      </w:pP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年</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月</w:t>
      </w:r>
      <w:r>
        <w:rPr>
          <w:rFonts w:hint="eastAsia" w:ascii="宋体" w:hAnsi="宋体" w:cs="宋体"/>
          <w:bCs/>
          <w:color w:val="auto"/>
          <w:sz w:val="21"/>
          <w:szCs w:val="21"/>
          <w:highlight w:val="none"/>
          <w:u w:val="single"/>
        </w:rPr>
        <w:t xml:space="preserve">       </w:t>
      </w:r>
      <w:r>
        <w:rPr>
          <w:rFonts w:hint="eastAsia" w:ascii="宋体" w:hAnsi="宋体" w:cs="宋体"/>
          <w:bCs/>
          <w:color w:val="auto"/>
          <w:sz w:val="21"/>
          <w:szCs w:val="21"/>
          <w:highlight w:val="none"/>
        </w:rPr>
        <w:t>日</w:t>
      </w: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highlight w:val="none"/>
        </w:rPr>
      </w:pPr>
    </w:p>
    <w:p>
      <w:pPr>
        <w:pStyle w:val="4"/>
        <w:shd w:val="clear"/>
        <w:spacing w:line="312" w:lineRule="auto"/>
        <w:jc w:val="center"/>
        <w:rPr>
          <w:rFonts w:ascii="宋体" w:hAnsi="宋体" w:eastAsia="宋体" w:cs="宋体"/>
          <w:b w:val="0"/>
          <w:color w:val="auto"/>
          <w:highlight w:val="none"/>
        </w:rPr>
      </w:pPr>
      <w:bookmarkStart w:id="287" w:name="_Toc152045794"/>
      <w:bookmarkStart w:id="288" w:name="_Toc179632814"/>
      <w:bookmarkStart w:id="289" w:name="_Toc449519144"/>
      <w:bookmarkStart w:id="290" w:name="_Toc152042583"/>
      <w:bookmarkStart w:id="291" w:name="_Toc144974862"/>
      <w:bookmarkStart w:id="292" w:name="_Toc246996362"/>
      <w:bookmarkStart w:id="293" w:name="_Toc247085880"/>
      <w:bookmarkStart w:id="294" w:name="_Toc246997105"/>
    </w:p>
    <w:p>
      <w:pPr>
        <w:pStyle w:val="4"/>
        <w:shd w:val="clear"/>
        <w:spacing w:line="312" w:lineRule="auto"/>
        <w:jc w:val="center"/>
        <w:rPr>
          <w:rFonts w:ascii="宋体" w:hAnsi="宋体" w:eastAsia="宋体" w:cs="宋体"/>
          <w:b w:val="0"/>
          <w:color w:val="auto"/>
          <w:highlight w:val="none"/>
        </w:rPr>
      </w:pPr>
      <w:r>
        <w:rPr>
          <w:rFonts w:hint="eastAsia" w:ascii="宋体" w:hAnsi="宋体" w:eastAsia="宋体" w:cs="宋体"/>
          <w:b w:val="0"/>
          <w:color w:val="auto"/>
          <w:highlight w:val="none"/>
        </w:rPr>
        <w:br w:type="page"/>
      </w:r>
      <w:bookmarkStart w:id="295" w:name="_Toc13472"/>
      <w:bookmarkStart w:id="296" w:name="_Toc19819"/>
      <w:bookmarkStart w:id="297" w:name="_Toc21003"/>
      <w:bookmarkStart w:id="298" w:name="_Toc9292"/>
      <w:bookmarkStart w:id="299" w:name="_Toc2017"/>
      <w:r>
        <w:rPr>
          <w:rFonts w:hint="eastAsia" w:ascii="宋体" w:hAnsi="宋体" w:eastAsia="宋体" w:cs="宋体"/>
          <w:b w:val="0"/>
          <w:color w:val="auto"/>
          <w:highlight w:val="none"/>
        </w:rPr>
        <w:t>四、磋商保证金</w:t>
      </w:r>
      <w:bookmarkEnd w:id="287"/>
      <w:bookmarkEnd w:id="288"/>
      <w:bookmarkEnd w:id="289"/>
      <w:bookmarkEnd w:id="290"/>
      <w:bookmarkEnd w:id="291"/>
      <w:bookmarkEnd w:id="292"/>
      <w:bookmarkEnd w:id="293"/>
      <w:bookmarkEnd w:id="294"/>
      <w:bookmarkEnd w:id="295"/>
      <w:bookmarkEnd w:id="296"/>
      <w:bookmarkEnd w:id="297"/>
      <w:bookmarkEnd w:id="298"/>
      <w:bookmarkEnd w:id="299"/>
    </w:p>
    <w:p>
      <w:pPr>
        <w:shd w:val="clear"/>
        <w:spacing w:line="312" w:lineRule="auto"/>
        <w:rPr>
          <w:rFonts w:ascii="宋体" w:hAnsi="宋体" w:cs="宋体"/>
          <w:bCs/>
          <w:color w:val="auto"/>
          <w:sz w:val="21"/>
          <w:szCs w:val="16"/>
          <w:highlight w:val="none"/>
        </w:rPr>
      </w:pPr>
    </w:p>
    <w:p>
      <w:pPr>
        <w:shd w:val="clear"/>
        <w:spacing w:line="312" w:lineRule="auto"/>
        <w:jc w:val="left"/>
        <w:rPr>
          <w:rFonts w:ascii="宋体" w:hAnsi="宋体" w:cs="宋体"/>
          <w:bCs/>
          <w:color w:val="auto"/>
          <w:sz w:val="21"/>
          <w:szCs w:val="16"/>
          <w:highlight w:val="none"/>
          <w:lang w:val="zh-CN"/>
        </w:rPr>
      </w:pPr>
      <w:r>
        <w:rPr>
          <w:rFonts w:hint="eastAsia" w:ascii="宋体" w:hAnsi="宋体" w:cs="宋体"/>
          <w:bCs/>
          <w:color w:val="auto"/>
          <w:sz w:val="21"/>
          <w:szCs w:val="16"/>
          <w:highlight w:val="none"/>
          <w:lang w:val="zh-CN"/>
        </w:rPr>
        <w:t>附基本账户开户许可证</w:t>
      </w:r>
      <w:r>
        <w:rPr>
          <w:rFonts w:hint="eastAsia" w:ascii="宋体" w:hAnsi="宋体" w:cs="宋体"/>
          <w:color w:val="auto"/>
          <w:sz w:val="21"/>
          <w:szCs w:val="16"/>
          <w:highlight w:val="none"/>
        </w:rPr>
        <w:t>及保证金相关证明材料</w:t>
      </w:r>
      <w:r>
        <w:rPr>
          <w:rFonts w:hint="eastAsia" w:ascii="宋体" w:hAnsi="宋体" w:cs="宋体"/>
          <w:bCs/>
          <w:color w:val="auto"/>
          <w:sz w:val="21"/>
          <w:szCs w:val="16"/>
          <w:highlight w:val="none"/>
          <w:lang w:val="zh-CN"/>
        </w:rPr>
        <w:t>复印件。</w:t>
      </w:r>
    </w:p>
    <w:p>
      <w:pPr>
        <w:shd w:val="clear"/>
        <w:spacing w:line="312" w:lineRule="auto"/>
        <w:jc w:val="center"/>
        <w:rPr>
          <w:rFonts w:ascii="宋体" w:hAnsi="宋体" w:cs="宋体"/>
          <w:bCs/>
          <w:color w:val="auto"/>
          <w:sz w:val="21"/>
          <w:szCs w:val="16"/>
          <w:highlight w:val="none"/>
          <w:lang w:val="zh-CN"/>
        </w:rPr>
      </w:pPr>
    </w:p>
    <w:p>
      <w:pPr>
        <w:shd w:val="clear"/>
        <w:spacing w:line="312" w:lineRule="auto"/>
        <w:jc w:val="left"/>
        <w:rPr>
          <w:rFonts w:ascii="宋体" w:hAnsi="宋体" w:cs="宋体"/>
          <w:b/>
          <w:bCs/>
          <w:color w:val="auto"/>
          <w:sz w:val="27"/>
          <w:szCs w:val="27"/>
          <w:highlight w:val="none"/>
        </w:rPr>
      </w:pPr>
      <w:r>
        <w:rPr>
          <w:rFonts w:hint="eastAsia" w:ascii="宋体" w:hAnsi="宋体" w:cs="宋体"/>
          <w:b/>
          <w:bCs/>
          <w:color w:val="auto"/>
          <w:sz w:val="21"/>
          <w:szCs w:val="21"/>
          <w:highlight w:val="none"/>
        </w:rPr>
        <w:t>注：基本账户开户许可取消后新开立基本账户的供应商，可以按照中国人民银行的相关文件规定提交银行打印的《基本存款账户信息》。</w:t>
      </w:r>
    </w:p>
    <w:p>
      <w:pPr>
        <w:pStyle w:val="4"/>
        <w:shd w:val="clear"/>
        <w:spacing w:line="312" w:lineRule="auto"/>
        <w:jc w:val="center"/>
        <w:rPr>
          <w:rFonts w:ascii="宋体" w:hAnsi="宋体" w:eastAsia="宋体" w:cs="宋体"/>
          <w:b w:val="0"/>
          <w:color w:val="auto"/>
          <w:highlight w:val="none"/>
        </w:rPr>
      </w:pPr>
      <w:bookmarkStart w:id="300" w:name="_Toc179632815"/>
      <w:bookmarkStart w:id="301" w:name="_Toc449519145"/>
      <w:bookmarkStart w:id="302" w:name="_Toc246997106"/>
      <w:bookmarkStart w:id="303" w:name="_Toc152042584"/>
      <w:bookmarkStart w:id="304" w:name="_Toc246996363"/>
      <w:bookmarkStart w:id="305" w:name="_Toc247085881"/>
      <w:bookmarkStart w:id="306" w:name="_Toc13499"/>
      <w:bookmarkStart w:id="307" w:name="_Toc144974863"/>
      <w:bookmarkStart w:id="308" w:name="_Toc152045795"/>
      <w:r>
        <w:rPr>
          <w:rFonts w:hint="eastAsia" w:ascii="宋体" w:hAnsi="宋体" w:eastAsia="宋体" w:cs="宋体"/>
          <w:b w:val="0"/>
          <w:color w:val="auto"/>
          <w:highlight w:val="none"/>
        </w:rPr>
        <w:br w:type="page"/>
      </w:r>
      <w:bookmarkStart w:id="309" w:name="_Toc9259"/>
      <w:bookmarkStart w:id="310" w:name="_Toc26837"/>
      <w:bookmarkStart w:id="311" w:name="_Toc29395"/>
      <w:bookmarkStart w:id="312" w:name="_Toc18016"/>
      <w:r>
        <w:rPr>
          <w:rFonts w:hint="eastAsia" w:ascii="宋体" w:hAnsi="宋体" w:eastAsia="宋体" w:cs="宋体"/>
          <w:b w:val="0"/>
          <w:color w:val="auto"/>
          <w:highlight w:val="none"/>
        </w:rPr>
        <w:t>五、已标价工程量清单</w:t>
      </w:r>
      <w:bookmarkEnd w:id="300"/>
      <w:bookmarkEnd w:id="301"/>
      <w:bookmarkEnd w:id="302"/>
      <w:bookmarkEnd w:id="303"/>
      <w:bookmarkEnd w:id="304"/>
      <w:bookmarkEnd w:id="305"/>
      <w:bookmarkEnd w:id="306"/>
      <w:bookmarkEnd w:id="307"/>
      <w:bookmarkEnd w:id="308"/>
      <w:bookmarkEnd w:id="309"/>
      <w:bookmarkEnd w:id="310"/>
      <w:bookmarkEnd w:id="311"/>
      <w:bookmarkEnd w:id="312"/>
    </w:p>
    <w:p>
      <w:pPr>
        <w:shd w:val="clear"/>
        <w:spacing w:line="312" w:lineRule="auto"/>
        <w:rPr>
          <w:rFonts w:ascii="宋体" w:hAnsi="宋体" w:cs="宋体"/>
          <w:bCs/>
          <w:color w:val="auto"/>
          <w:szCs w:val="21"/>
          <w:highlight w:val="none"/>
          <w:lang w:val="zh-CN"/>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shd w:val="clear"/>
        <w:spacing w:line="312" w:lineRule="auto"/>
        <w:rPr>
          <w:rFonts w:ascii="宋体" w:hAnsi="宋体" w:cs="宋体"/>
          <w:bCs/>
          <w:color w:val="auto"/>
          <w:sz w:val="20"/>
          <w:highlight w:val="none"/>
        </w:rPr>
      </w:pPr>
    </w:p>
    <w:p>
      <w:pPr>
        <w:pStyle w:val="4"/>
        <w:shd w:val="clear"/>
        <w:spacing w:line="312" w:lineRule="auto"/>
        <w:jc w:val="center"/>
        <w:rPr>
          <w:rFonts w:ascii="宋体" w:hAnsi="宋体" w:eastAsia="宋体" w:cs="宋体"/>
          <w:b w:val="0"/>
          <w:color w:val="auto"/>
          <w:szCs w:val="21"/>
          <w:highlight w:val="none"/>
        </w:rPr>
      </w:pPr>
      <w:bookmarkStart w:id="313" w:name="_Toc7434"/>
      <w:bookmarkStart w:id="314" w:name="_Toc24276"/>
      <w:bookmarkStart w:id="315" w:name="_Toc152042592"/>
      <w:bookmarkStart w:id="316" w:name="_Toc246997112"/>
      <w:bookmarkStart w:id="317" w:name="_Toc152045803"/>
      <w:bookmarkStart w:id="318" w:name="_Toc247085887"/>
      <w:bookmarkStart w:id="319" w:name="_Toc246996369"/>
      <w:bookmarkStart w:id="320" w:name="_Toc179632823"/>
      <w:bookmarkStart w:id="321" w:name="_Toc144974871"/>
      <w:bookmarkStart w:id="322" w:name="_Toc31427"/>
      <w:bookmarkStart w:id="323" w:name="_Toc23162"/>
      <w:bookmarkStart w:id="324" w:name="_Toc449519146"/>
      <w:bookmarkStart w:id="325" w:name="_Toc12075"/>
      <w:r>
        <w:rPr>
          <w:rFonts w:hint="eastAsia" w:ascii="宋体" w:hAnsi="宋体" w:eastAsia="宋体" w:cs="宋体"/>
          <w:b w:val="0"/>
          <w:color w:val="auto"/>
          <w:highlight w:val="none"/>
        </w:rPr>
        <w:t>六、项目管理机构</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5"/>
        <w:shd w:val="clear"/>
        <w:spacing w:line="312" w:lineRule="auto"/>
        <w:jc w:val="center"/>
        <w:rPr>
          <w:rFonts w:ascii="宋体" w:hAnsi="宋体" w:cs="宋体"/>
          <w:b w:val="0"/>
          <w:color w:val="auto"/>
          <w:sz w:val="28"/>
          <w:szCs w:val="28"/>
          <w:highlight w:val="none"/>
        </w:rPr>
      </w:pPr>
      <w:bookmarkStart w:id="326" w:name="_Toc152042593"/>
      <w:bookmarkStart w:id="327" w:name="_Toc246997113"/>
      <w:bookmarkStart w:id="328" w:name="_Toc411773176"/>
      <w:bookmarkStart w:id="329" w:name="_Toc18246"/>
      <w:bookmarkStart w:id="330" w:name="_Toc449519147"/>
      <w:bookmarkStart w:id="331" w:name="_Toc152045804"/>
      <w:bookmarkStart w:id="332" w:name="_Toc17514"/>
      <w:bookmarkStart w:id="333" w:name="_Toc364364596"/>
      <w:bookmarkStart w:id="334" w:name="_Toc429345243"/>
      <w:bookmarkStart w:id="335" w:name="_Toc144974872"/>
      <w:bookmarkStart w:id="336" w:name="_Toc179632824"/>
      <w:bookmarkStart w:id="337" w:name="_Toc246996370"/>
      <w:bookmarkStart w:id="338" w:name="_Toc354066009"/>
      <w:bookmarkStart w:id="339" w:name="_Toc347385781"/>
      <w:bookmarkStart w:id="340" w:name="_Toc247085888"/>
      <w:bookmarkStart w:id="341" w:name="_Toc449518934"/>
      <w:r>
        <w:rPr>
          <w:rFonts w:hint="eastAsia" w:ascii="宋体" w:hAnsi="宋体" w:cs="宋体"/>
          <w:b w:val="0"/>
          <w:color w:val="auto"/>
          <w:sz w:val="28"/>
          <w:szCs w:val="28"/>
          <w:highlight w:val="none"/>
        </w:rPr>
        <w:t>（一）项目管理机构组成表</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751"/>
        <w:gridCol w:w="748"/>
        <w:gridCol w:w="1125"/>
        <w:gridCol w:w="748"/>
        <w:gridCol w:w="751"/>
        <w:gridCol w:w="748"/>
        <w:gridCol w:w="262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restart"/>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职务</w:t>
            </w:r>
          </w:p>
        </w:tc>
        <w:tc>
          <w:tcPr>
            <w:tcW w:w="751" w:type="dxa"/>
            <w:vMerge w:val="restart"/>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姓名</w:t>
            </w:r>
          </w:p>
        </w:tc>
        <w:tc>
          <w:tcPr>
            <w:tcW w:w="748" w:type="dxa"/>
            <w:vMerge w:val="restart"/>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职称</w:t>
            </w:r>
          </w:p>
        </w:tc>
        <w:tc>
          <w:tcPr>
            <w:tcW w:w="5998" w:type="dxa"/>
            <w:gridSpan w:val="5"/>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执业或职业资格证明</w:t>
            </w:r>
          </w:p>
        </w:tc>
        <w:tc>
          <w:tcPr>
            <w:tcW w:w="1684"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continue"/>
            <w:vAlign w:val="center"/>
          </w:tcPr>
          <w:p>
            <w:pPr>
              <w:shd w:val="clear"/>
              <w:spacing w:line="312" w:lineRule="auto"/>
              <w:jc w:val="center"/>
              <w:rPr>
                <w:rFonts w:ascii="宋体" w:hAnsi="宋体" w:cs="宋体"/>
                <w:bCs/>
                <w:color w:val="auto"/>
                <w:sz w:val="21"/>
                <w:szCs w:val="21"/>
                <w:highlight w:val="none"/>
              </w:rPr>
            </w:pPr>
          </w:p>
        </w:tc>
        <w:tc>
          <w:tcPr>
            <w:tcW w:w="751" w:type="dxa"/>
            <w:vMerge w:val="continue"/>
            <w:vAlign w:val="center"/>
          </w:tcPr>
          <w:p>
            <w:pPr>
              <w:shd w:val="clear"/>
              <w:spacing w:line="312" w:lineRule="auto"/>
              <w:jc w:val="center"/>
              <w:rPr>
                <w:rFonts w:ascii="宋体" w:hAnsi="宋体" w:cs="宋体"/>
                <w:bCs/>
                <w:color w:val="auto"/>
                <w:sz w:val="21"/>
                <w:szCs w:val="21"/>
                <w:highlight w:val="none"/>
              </w:rPr>
            </w:pPr>
          </w:p>
        </w:tc>
        <w:tc>
          <w:tcPr>
            <w:tcW w:w="748" w:type="dxa"/>
            <w:vMerge w:val="continue"/>
            <w:vAlign w:val="center"/>
          </w:tcPr>
          <w:p>
            <w:pPr>
              <w:shd w:val="clear"/>
              <w:spacing w:line="312" w:lineRule="auto"/>
              <w:jc w:val="center"/>
              <w:rPr>
                <w:rFonts w:ascii="宋体" w:hAnsi="宋体" w:cs="宋体"/>
                <w:bCs/>
                <w:color w:val="auto"/>
                <w:sz w:val="21"/>
                <w:szCs w:val="21"/>
                <w:highlight w:val="none"/>
              </w:rPr>
            </w:pPr>
          </w:p>
        </w:tc>
        <w:tc>
          <w:tcPr>
            <w:tcW w:w="1125"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证书名称</w:t>
            </w:r>
          </w:p>
        </w:tc>
        <w:tc>
          <w:tcPr>
            <w:tcW w:w="748"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级别</w:t>
            </w:r>
          </w:p>
        </w:tc>
        <w:tc>
          <w:tcPr>
            <w:tcW w:w="751"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证号</w:t>
            </w:r>
          </w:p>
        </w:tc>
        <w:tc>
          <w:tcPr>
            <w:tcW w:w="748"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专业</w:t>
            </w:r>
          </w:p>
        </w:tc>
        <w:tc>
          <w:tcPr>
            <w:tcW w:w="2626"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养老保险</w:t>
            </w:r>
          </w:p>
        </w:tc>
        <w:tc>
          <w:tcPr>
            <w:tcW w:w="1684" w:type="dxa"/>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shd w:val="clear"/>
              <w:spacing w:line="312" w:lineRule="auto"/>
              <w:jc w:val="center"/>
              <w:rPr>
                <w:rFonts w:ascii="宋体" w:hAnsi="宋体" w:cs="宋体"/>
                <w:bCs/>
                <w:color w:val="auto"/>
                <w:sz w:val="21"/>
                <w:szCs w:val="21"/>
                <w:highlight w:val="none"/>
              </w:rPr>
            </w:pPr>
          </w:p>
        </w:tc>
        <w:tc>
          <w:tcPr>
            <w:tcW w:w="751" w:type="dxa"/>
            <w:vAlign w:val="center"/>
          </w:tcPr>
          <w:p>
            <w:pPr>
              <w:shd w:val="clear"/>
              <w:spacing w:line="312" w:lineRule="auto"/>
              <w:jc w:val="center"/>
              <w:rPr>
                <w:rFonts w:ascii="宋体" w:hAnsi="宋体" w:cs="宋体"/>
                <w:bCs/>
                <w:color w:val="auto"/>
                <w:sz w:val="21"/>
                <w:szCs w:val="21"/>
                <w:highlight w:val="none"/>
              </w:rPr>
            </w:pPr>
          </w:p>
        </w:tc>
        <w:tc>
          <w:tcPr>
            <w:tcW w:w="748" w:type="dxa"/>
            <w:vAlign w:val="center"/>
          </w:tcPr>
          <w:p>
            <w:pPr>
              <w:shd w:val="clear"/>
              <w:spacing w:line="312" w:lineRule="auto"/>
              <w:jc w:val="center"/>
              <w:rPr>
                <w:rFonts w:ascii="宋体" w:hAnsi="宋体" w:cs="宋体"/>
                <w:bCs/>
                <w:color w:val="auto"/>
                <w:sz w:val="21"/>
                <w:szCs w:val="21"/>
                <w:highlight w:val="none"/>
              </w:rPr>
            </w:pPr>
          </w:p>
        </w:tc>
        <w:tc>
          <w:tcPr>
            <w:tcW w:w="1125" w:type="dxa"/>
            <w:vAlign w:val="center"/>
          </w:tcPr>
          <w:p>
            <w:pPr>
              <w:shd w:val="clear"/>
              <w:spacing w:line="312" w:lineRule="auto"/>
              <w:jc w:val="center"/>
              <w:rPr>
                <w:rFonts w:ascii="宋体" w:hAnsi="宋体" w:cs="宋体"/>
                <w:bCs/>
                <w:color w:val="auto"/>
                <w:sz w:val="21"/>
                <w:szCs w:val="21"/>
                <w:highlight w:val="none"/>
              </w:rPr>
            </w:pPr>
          </w:p>
        </w:tc>
        <w:tc>
          <w:tcPr>
            <w:tcW w:w="748" w:type="dxa"/>
            <w:vAlign w:val="center"/>
          </w:tcPr>
          <w:p>
            <w:pPr>
              <w:shd w:val="clear"/>
              <w:spacing w:line="312" w:lineRule="auto"/>
              <w:jc w:val="center"/>
              <w:rPr>
                <w:rFonts w:ascii="宋体" w:hAnsi="宋体" w:cs="宋体"/>
                <w:bCs/>
                <w:color w:val="auto"/>
                <w:sz w:val="21"/>
                <w:szCs w:val="21"/>
                <w:highlight w:val="none"/>
              </w:rPr>
            </w:pPr>
          </w:p>
        </w:tc>
        <w:tc>
          <w:tcPr>
            <w:tcW w:w="751" w:type="dxa"/>
            <w:vAlign w:val="center"/>
          </w:tcPr>
          <w:p>
            <w:pPr>
              <w:shd w:val="clear"/>
              <w:spacing w:line="312" w:lineRule="auto"/>
              <w:jc w:val="center"/>
              <w:rPr>
                <w:rFonts w:ascii="宋体" w:hAnsi="宋体" w:cs="宋体"/>
                <w:bCs/>
                <w:color w:val="auto"/>
                <w:sz w:val="21"/>
                <w:szCs w:val="21"/>
                <w:highlight w:val="none"/>
              </w:rPr>
            </w:pPr>
          </w:p>
        </w:tc>
        <w:tc>
          <w:tcPr>
            <w:tcW w:w="748" w:type="dxa"/>
            <w:vAlign w:val="center"/>
          </w:tcPr>
          <w:p>
            <w:pPr>
              <w:shd w:val="clear"/>
              <w:spacing w:line="312" w:lineRule="auto"/>
              <w:jc w:val="center"/>
              <w:rPr>
                <w:rFonts w:ascii="宋体" w:hAnsi="宋体" w:cs="宋体"/>
                <w:bCs/>
                <w:color w:val="auto"/>
                <w:sz w:val="21"/>
                <w:szCs w:val="21"/>
                <w:highlight w:val="none"/>
              </w:rPr>
            </w:pPr>
          </w:p>
        </w:tc>
        <w:tc>
          <w:tcPr>
            <w:tcW w:w="2626" w:type="dxa"/>
            <w:vAlign w:val="center"/>
          </w:tcPr>
          <w:p>
            <w:pPr>
              <w:shd w:val="clear"/>
              <w:spacing w:line="312" w:lineRule="auto"/>
              <w:jc w:val="center"/>
              <w:rPr>
                <w:rFonts w:ascii="宋体" w:hAnsi="宋体" w:cs="宋体"/>
                <w:bCs/>
                <w:color w:val="auto"/>
                <w:sz w:val="21"/>
                <w:szCs w:val="21"/>
                <w:highlight w:val="none"/>
              </w:rPr>
            </w:pPr>
          </w:p>
        </w:tc>
        <w:tc>
          <w:tcPr>
            <w:tcW w:w="1684" w:type="dxa"/>
            <w:vAlign w:val="center"/>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1125"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751" w:type="dxa"/>
          </w:tcPr>
          <w:p>
            <w:pPr>
              <w:shd w:val="clear"/>
              <w:spacing w:line="312" w:lineRule="auto"/>
              <w:jc w:val="center"/>
              <w:rPr>
                <w:rFonts w:ascii="宋体" w:hAnsi="宋体" w:cs="宋体"/>
                <w:bCs/>
                <w:color w:val="auto"/>
                <w:sz w:val="21"/>
                <w:szCs w:val="21"/>
                <w:highlight w:val="none"/>
              </w:rPr>
            </w:pPr>
          </w:p>
        </w:tc>
        <w:tc>
          <w:tcPr>
            <w:tcW w:w="748" w:type="dxa"/>
          </w:tcPr>
          <w:p>
            <w:pPr>
              <w:shd w:val="clear"/>
              <w:spacing w:line="312" w:lineRule="auto"/>
              <w:jc w:val="center"/>
              <w:rPr>
                <w:rFonts w:ascii="宋体" w:hAnsi="宋体" w:cs="宋体"/>
                <w:bCs/>
                <w:color w:val="auto"/>
                <w:sz w:val="21"/>
                <w:szCs w:val="21"/>
                <w:highlight w:val="none"/>
              </w:rPr>
            </w:pPr>
          </w:p>
        </w:tc>
        <w:tc>
          <w:tcPr>
            <w:tcW w:w="2626" w:type="dxa"/>
          </w:tcPr>
          <w:p>
            <w:pPr>
              <w:shd w:val="clear"/>
              <w:spacing w:line="312" w:lineRule="auto"/>
              <w:jc w:val="center"/>
              <w:rPr>
                <w:rFonts w:ascii="宋体" w:hAnsi="宋体" w:cs="宋体"/>
                <w:bCs/>
                <w:color w:val="auto"/>
                <w:sz w:val="21"/>
                <w:szCs w:val="21"/>
                <w:highlight w:val="none"/>
              </w:rPr>
            </w:pPr>
          </w:p>
        </w:tc>
        <w:tc>
          <w:tcPr>
            <w:tcW w:w="1684" w:type="dxa"/>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125"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51"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748"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2626"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684"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bl>
    <w:p>
      <w:pPr>
        <w:shd w:val="clear"/>
        <w:topLinePunct/>
        <w:spacing w:line="312" w:lineRule="auto"/>
        <w:jc w:val="center"/>
        <w:rPr>
          <w:rFonts w:ascii="宋体" w:hAnsi="宋体" w:cs="宋体"/>
          <w:bCs/>
          <w:color w:val="auto"/>
          <w:sz w:val="20"/>
          <w:highlight w:val="none"/>
        </w:rPr>
      </w:pPr>
    </w:p>
    <w:p>
      <w:pPr>
        <w:shd w:val="clear"/>
        <w:topLinePunct/>
        <w:spacing w:line="312" w:lineRule="auto"/>
        <w:rPr>
          <w:rFonts w:ascii="宋体" w:hAnsi="宋体" w:cs="宋体"/>
          <w:bCs/>
          <w:color w:val="auto"/>
          <w:sz w:val="20"/>
          <w:highlight w:val="none"/>
        </w:rPr>
      </w:pPr>
    </w:p>
    <w:p>
      <w:pPr>
        <w:shd w:val="clear"/>
        <w:topLinePunct/>
        <w:spacing w:line="312" w:lineRule="auto"/>
        <w:rPr>
          <w:rFonts w:ascii="宋体" w:hAnsi="宋体" w:cs="宋体"/>
          <w:bCs/>
          <w:color w:val="auto"/>
          <w:sz w:val="20"/>
          <w:highlight w:val="none"/>
        </w:rPr>
      </w:pPr>
    </w:p>
    <w:p>
      <w:pPr>
        <w:shd w:val="clear"/>
        <w:topLinePunct/>
        <w:spacing w:line="312" w:lineRule="auto"/>
        <w:rPr>
          <w:rFonts w:ascii="宋体" w:hAnsi="宋体" w:cs="宋体"/>
          <w:bCs/>
          <w:color w:val="auto"/>
          <w:sz w:val="20"/>
          <w:highlight w:val="none"/>
        </w:rPr>
      </w:pPr>
    </w:p>
    <w:p>
      <w:pPr>
        <w:shd w:val="clear"/>
        <w:topLinePunct/>
        <w:spacing w:line="312" w:lineRule="auto"/>
        <w:rPr>
          <w:rFonts w:ascii="宋体" w:hAnsi="宋体" w:cs="宋体"/>
          <w:bCs/>
          <w:color w:val="auto"/>
          <w:sz w:val="20"/>
          <w:highlight w:val="none"/>
        </w:rPr>
      </w:pPr>
    </w:p>
    <w:p>
      <w:pPr>
        <w:pStyle w:val="5"/>
        <w:shd w:val="clear"/>
        <w:spacing w:line="312" w:lineRule="auto"/>
        <w:jc w:val="center"/>
        <w:rPr>
          <w:rFonts w:ascii="宋体" w:hAnsi="宋体" w:cs="宋体"/>
          <w:b w:val="0"/>
          <w:color w:val="auto"/>
          <w:highlight w:val="none"/>
        </w:rPr>
      </w:pPr>
      <w:bookmarkStart w:id="342" w:name="_Toc247085889"/>
      <w:bookmarkStart w:id="343" w:name="_Toc449519148"/>
      <w:bookmarkStart w:id="344" w:name="_Toc449518935"/>
      <w:bookmarkStart w:id="345" w:name="_Toc152045805"/>
      <w:bookmarkStart w:id="346" w:name="_Toc152042594"/>
      <w:bookmarkStart w:id="347" w:name="_Toc179632825"/>
      <w:bookmarkStart w:id="348" w:name="_Toc364364597"/>
      <w:bookmarkStart w:id="349" w:name="_Toc354066010"/>
      <w:bookmarkStart w:id="350" w:name="_Toc144974873"/>
      <w:bookmarkStart w:id="351" w:name="_Toc7889"/>
      <w:bookmarkStart w:id="352" w:name="_Toc429345244"/>
      <w:bookmarkStart w:id="353" w:name="_Toc246996371"/>
      <w:bookmarkStart w:id="354" w:name="_Toc246997114"/>
      <w:bookmarkStart w:id="355" w:name="_Toc347385782"/>
      <w:bookmarkStart w:id="356" w:name="_Toc411773177"/>
      <w:r>
        <w:rPr>
          <w:rFonts w:hint="eastAsia" w:ascii="宋体" w:hAnsi="宋体" w:cs="宋体"/>
          <w:b w:val="0"/>
          <w:color w:val="auto"/>
          <w:highlight w:val="none"/>
        </w:rPr>
        <w:br w:type="page"/>
      </w:r>
      <w:bookmarkStart w:id="357" w:name="_Toc22620"/>
      <w:r>
        <w:rPr>
          <w:rFonts w:hint="eastAsia" w:ascii="宋体" w:hAnsi="宋体" w:cs="宋体"/>
          <w:b w:val="0"/>
          <w:color w:val="auto"/>
          <w:sz w:val="28"/>
          <w:szCs w:val="18"/>
          <w:highlight w:val="none"/>
        </w:rPr>
        <w:t>（二）项目经理简历表</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应附项目经理建造师注册证书、安全生产考核合格证，管理过的项目业绩须附中标通知书或合同协议书或竣工验收报告复印件并加盖公章。</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415"/>
        <w:gridCol w:w="833"/>
        <w:gridCol w:w="1072"/>
        <w:gridCol w:w="1231"/>
        <w:gridCol w:w="819"/>
        <w:gridCol w:w="1458"/>
        <w:gridCol w:w="186"/>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姓  名</w:t>
            </w:r>
          </w:p>
        </w:tc>
        <w:tc>
          <w:tcPr>
            <w:tcW w:w="1248" w:type="dxa"/>
            <w:gridSpan w:val="2"/>
            <w:vAlign w:val="center"/>
          </w:tcPr>
          <w:p>
            <w:pPr>
              <w:shd w:val="clear"/>
              <w:spacing w:line="312" w:lineRule="auto"/>
              <w:jc w:val="center"/>
              <w:rPr>
                <w:rFonts w:ascii="宋体" w:hAnsi="宋体" w:cs="宋体"/>
                <w:bCs/>
                <w:color w:val="auto"/>
                <w:sz w:val="21"/>
                <w:szCs w:val="21"/>
                <w:highlight w:val="none"/>
              </w:rPr>
            </w:pPr>
          </w:p>
        </w:tc>
        <w:tc>
          <w:tcPr>
            <w:tcW w:w="1072"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年 龄</w:t>
            </w:r>
          </w:p>
        </w:tc>
        <w:tc>
          <w:tcPr>
            <w:tcW w:w="1231" w:type="dxa"/>
            <w:vAlign w:val="center"/>
          </w:tcPr>
          <w:p>
            <w:pPr>
              <w:shd w:val="clear"/>
              <w:spacing w:line="312" w:lineRule="auto"/>
              <w:jc w:val="center"/>
              <w:rPr>
                <w:rFonts w:ascii="宋体" w:hAnsi="宋体" w:cs="宋体"/>
                <w:bCs/>
                <w:color w:val="auto"/>
                <w:sz w:val="21"/>
                <w:szCs w:val="21"/>
                <w:highlight w:val="none"/>
              </w:rPr>
            </w:pPr>
          </w:p>
        </w:tc>
        <w:tc>
          <w:tcPr>
            <w:tcW w:w="2463" w:type="dxa"/>
            <w:gridSpan w:val="3"/>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学历</w:t>
            </w:r>
          </w:p>
        </w:tc>
        <w:tc>
          <w:tcPr>
            <w:tcW w:w="2469" w:type="dxa"/>
            <w:vAlign w:val="center"/>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职  称</w:t>
            </w:r>
          </w:p>
        </w:tc>
        <w:tc>
          <w:tcPr>
            <w:tcW w:w="1248" w:type="dxa"/>
            <w:gridSpan w:val="2"/>
            <w:vAlign w:val="center"/>
          </w:tcPr>
          <w:p>
            <w:pPr>
              <w:shd w:val="clear"/>
              <w:spacing w:line="312" w:lineRule="auto"/>
              <w:jc w:val="center"/>
              <w:rPr>
                <w:rFonts w:ascii="宋体" w:hAnsi="宋体" w:cs="宋体"/>
                <w:bCs/>
                <w:color w:val="auto"/>
                <w:sz w:val="21"/>
                <w:szCs w:val="21"/>
                <w:highlight w:val="none"/>
              </w:rPr>
            </w:pPr>
          </w:p>
        </w:tc>
        <w:tc>
          <w:tcPr>
            <w:tcW w:w="1072" w:type="dxa"/>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职 务</w:t>
            </w:r>
          </w:p>
        </w:tc>
        <w:tc>
          <w:tcPr>
            <w:tcW w:w="1231" w:type="dxa"/>
            <w:vAlign w:val="center"/>
          </w:tcPr>
          <w:p>
            <w:pPr>
              <w:shd w:val="clear"/>
              <w:spacing w:line="312" w:lineRule="auto"/>
              <w:jc w:val="center"/>
              <w:rPr>
                <w:rFonts w:ascii="宋体" w:hAnsi="宋体" w:cs="宋体"/>
                <w:bCs/>
                <w:color w:val="auto"/>
                <w:sz w:val="21"/>
                <w:szCs w:val="21"/>
                <w:highlight w:val="none"/>
              </w:rPr>
            </w:pPr>
          </w:p>
        </w:tc>
        <w:tc>
          <w:tcPr>
            <w:tcW w:w="2463" w:type="dxa"/>
            <w:gridSpan w:val="3"/>
            <w:vAlign w:val="center"/>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拟在本合同任职</w:t>
            </w:r>
          </w:p>
        </w:tc>
        <w:tc>
          <w:tcPr>
            <w:tcW w:w="2469" w:type="dxa"/>
            <w:vAlign w:val="center"/>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毕业学校</w:t>
            </w:r>
          </w:p>
        </w:tc>
        <w:tc>
          <w:tcPr>
            <w:tcW w:w="8483" w:type="dxa"/>
            <w:gridSpan w:val="8"/>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gridSpan w:val="9"/>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6" w:type="dxa"/>
            <w:gridSpan w:val="2"/>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时  间</w:t>
            </w:r>
          </w:p>
        </w:tc>
        <w:tc>
          <w:tcPr>
            <w:tcW w:w="3955" w:type="dxa"/>
            <w:gridSpan w:val="4"/>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参加过的类似项目</w:t>
            </w:r>
          </w:p>
        </w:tc>
        <w:tc>
          <w:tcPr>
            <w:tcW w:w="1458" w:type="dxa"/>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担任职务</w:t>
            </w:r>
          </w:p>
        </w:tc>
        <w:tc>
          <w:tcPr>
            <w:tcW w:w="2655" w:type="dxa"/>
            <w:gridSpan w:val="2"/>
            <w:vAlign w:val="center"/>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86" w:type="dxa"/>
            <w:gridSpan w:val="2"/>
          </w:tcPr>
          <w:p>
            <w:pPr>
              <w:shd w:val="clear"/>
              <w:spacing w:line="312" w:lineRule="auto"/>
              <w:rPr>
                <w:rFonts w:ascii="宋体" w:hAnsi="宋体" w:cs="宋体"/>
                <w:bCs/>
                <w:color w:val="auto"/>
                <w:sz w:val="21"/>
                <w:szCs w:val="21"/>
                <w:highlight w:val="none"/>
              </w:rPr>
            </w:pPr>
          </w:p>
        </w:tc>
        <w:tc>
          <w:tcPr>
            <w:tcW w:w="3955" w:type="dxa"/>
            <w:gridSpan w:val="4"/>
          </w:tcPr>
          <w:p>
            <w:pPr>
              <w:shd w:val="clear"/>
              <w:spacing w:line="312" w:lineRule="auto"/>
              <w:rPr>
                <w:rFonts w:ascii="宋体" w:hAnsi="宋体" w:cs="宋体"/>
                <w:bCs/>
                <w:color w:val="auto"/>
                <w:sz w:val="21"/>
                <w:szCs w:val="21"/>
                <w:highlight w:val="none"/>
              </w:rPr>
            </w:pPr>
          </w:p>
        </w:tc>
        <w:tc>
          <w:tcPr>
            <w:tcW w:w="1458" w:type="dxa"/>
          </w:tcPr>
          <w:p>
            <w:pPr>
              <w:shd w:val="clear"/>
              <w:spacing w:line="312" w:lineRule="auto"/>
              <w:rPr>
                <w:rFonts w:ascii="宋体" w:hAnsi="宋体" w:cs="宋体"/>
                <w:bCs/>
                <w:color w:val="auto"/>
                <w:sz w:val="21"/>
                <w:szCs w:val="21"/>
                <w:highlight w:val="none"/>
              </w:rPr>
            </w:pPr>
          </w:p>
        </w:tc>
        <w:tc>
          <w:tcPr>
            <w:tcW w:w="2655" w:type="dxa"/>
            <w:gridSpan w:val="2"/>
          </w:tcPr>
          <w:p>
            <w:pPr>
              <w:shd w:val="clear"/>
              <w:spacing w:line="312" w:lineRule="auto"/>
              <w:rPr>
                <w:rFonts w:ascii="宋体" w:hAnsi="宋体" w:cs="宋体"/>
                <w:bCs/>
                <w:color w:val="auto"/>
                <w:sz w:val="21"/>
                <w:szCs w:val="21"/>
                <w:highlight w:val="none"/>
              </w:rPr>
            </w:pPr>
          </w:p>
        </w:tc>
      </w:tr>
    </w:tbl>
    <w:p>
      <w:pPr>
        <w:pStyle w:val="6"/>
        <w:shd w:val="clear"/>
        <w:spacing w:line="312" w:lineRule="auto"/>
        <w:rPr>
          <w:rFonts w:ascii="宋体" w:hAnsi="宋体" w:cs="宋体"/>
          <w:color w:val="auto"/>
          <w:highlight w:val="none"/>
        </w:rPr>
      </w:pPr>
    </w:p>
    <w:p>
      <w:pPr>
        <w:shd w:val="clear"/>
        <w:rPr>
          <w:rFonts w:ascii="宋体" w:hAnsi="宋体" w:cs="宋体"/>
          <w:color w:val="auto"/>
          <w:sz w:val="22"/>
          <w:szCs w:val="22"/>
          <w:highlight w:val="none"/>
        </w:rPr>
      </w:pPr>
      <w:bookmarkStart w:id="358" w:name="_Toc2488"/>
      <w:bookmarkStart w:id="359" w:name="_Toc27852"/>
      <w:r>
        <w:rPr>
          <w:rFonts w:hint="eastAsia" w:ascii="宋体" w:hAnsi="宋体" w:cs="宋体"/>
          <w:color w:val="auto"/>
          <w:sz w:val="22"/>
          <w:szCs w:val="22"/>
          <w:highlight w:val="none"/>
        </w:rPr>
        <w:br w:type="page"/>
      </w:r>
    </w:p>
    <w:p>
      <w:pPr>
        <w:pStyle w:val="5"/>
        <w:shd w:val="clear"/>
        <w:spacing w:before="0" w:after="0" w:line="312"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项目经理无在建承诺书</w:t>
      </w:r>
      <w:bookmarkEnd w:id="358"/>
      <w:bookmarkEnd w:id="359"/>
    </w:p>
    <w:p>
      <w:pPr>
        <w:pStyle w:val="5"/>
        <w:shd w:val="clear"/>
        <w:spacing w:before="0" w:after="0" w:line="312" w:lineRule="auto"/>
        <w:rPr>
          <w:rFonts w:ascii="宋体" w:hAnsi="宋体" w:cs="宋体"/>
          <w:b w:val="0"/>
          <w:color w:val="auto"/>
          <w:sz w:val="21"/>
          <w:szCs w:val="21"/>
          <w:highlight w:val="none"/>
        </w:rPr>
      </w:pPr>
    </w:p>
    <w:p>
      <w:pPr>
        <w:shd w:val="clear"/>
        <w:spacing w:after="312" w:afterLines="100" w:line="312" w:lineRule="auto"/>
        <w:rPr>
          <w:rFonts w:ascii="宋体" w:hAnsi="宋体" w:cs="宋体"/>
          <w:color w:val="auto"/>
          <w:sz w:val="21"/>
          <w:szCs w:val="21"/>
          <w:highlight w:val="none"/>
        </w:rPr>
      </w:pPr>
      <w:r>
        <w:rPr>
          <w:rFonts w:hint="eastAsia" w:ascii="宋体" w:hAnsi="宋体" w:cs="宋体"/>
          <w:color w:val="auto"/>
          <w:position w:val="-7"/>
          <w:sz w:val="21"/>
          <w:szCs w:val="21"/>
          <w:highlight w:val="none"/>
        </w:rPr>
        <w:t>————————</w:t>
      </w:r>
      <w:r>
        <w:rPr>
          <w:rFonts w:hint="eastAsia" w:ascii="宋体" w:hAnsi="宋体" w:cs="宋体"/>
          <w:color w:val="auto"/>
          <w:sz w:val="21"/>
          <w:szCs w:val="21"/>
          <w:highlight w:val="none"/>
        </w:rPr>
        <w:t>（采购人名称）：</w:t>
      </w:r>
    </w:p>
    <w:p>
      <w:pPr>
        <w:shd w:val="clear"/>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我方在此声明，我方拟派往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（项目名称）（以下简称“本工程”）的项目经理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（项目经理姓名）现阶段没有任何在施建设工程项目并不随意更换。</w:t>
      </w:r>
    </w:p>
    <w:p>
      <w:pPr>
        <w:shd w:val="clear"/>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我方保证上述信息的真实和准确，并愿意承担因我方就此弄虚作假所引起的一切法律后果。</w:t>
      </w: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特此承诺</w:t>
      </w: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 w:firstLineChars="200"/>
        <w:rPr>
          <w:rFonts w:ascii="宋体" w:hAnsi="宋体" w:cs="宋体"/>
          <w:color w:val="auto"/>
          <w:sz w:val="21"/>
          <w:szCs w:val="21"/>
          <w:highlight w:val="none"/>
        </w:rPr>
      </w:pPr>
    </w:p>
    <w:p>
      <w:pPr>
        <w:shd w:val="clear"/>
        <w:spacing w:line="312" w:lineRule="auto"/>
        <w:ind w:firstLine="4200" w:firstLineChars="2000"/>
        <w:rPr>
          <w:rFonts w:ascii="宋体" w:hAnsi="宋体" w:cs="宋体"/>
          <w:color w:val="auto"/>
          <w:sz w:val="21"/>
          <w:szCs w:val="21"/>
          <w:highlight w:val="none"/>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shd w:val="clear"/>
        <w:spacing w:line="312" w:lineRule="auto"/>
        <w:ind w:firstLine="4200" w:firstLineChars="2000"/>
        <w:rPr>
          <w:rFonts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shd w:val="clear"/>
        <w:spacing w:line="312" w:lineRule="auto"/>
        <w:ind w:firstLine="4200" w:firstLineChars="2000"/>
        <w:rPr>
          <w:rFonts w:ascii="宋体" w:hAnsi="宋体" w:cs="宋体"/>
          <w:color w:val="auto"/>
          <w:sz w:val="21"/>
          <w:szCs w:val="21"/>
          <w:highlight w:val="none"/>
        </w:rPr>
      </w:pPr>
      <w:r>
        <w:rPr>
          <w:rFonts w:hint="eastAsia" w:ascii="宋体" w:hAnsi="宋体" w:cs="宋体"/>
          <w:color w:val="auto"/>
          <w:sz w:val="21"/>
          <w:szCs w:val="21"/>
          <w:highlight w:val="none"/>
        </w:rPr>
        <w:t>项目经理：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shd w:val="clear"/>
        <w:spacing w:line="312" w:lineRule="auto"/>
        <w:ind w:firstLine="4200" w:firstLineChars="2000"/>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hd w:val="clear"/>
        <w:spacing w:line="312" w:lineRule="auto"/>
        <w:jc w:val="center"/>
        <w:rPr>
          <w:rFonts w:ascii="宋体" w:hAnsi="宋体" w:cs="宋体"/>
          <w:b/>
          <w:color w:val="auto"/>
          <w:szCs w:val="21"/>
          <w:highlight w:val="none"/>
        </w:rPr>
      </w:pPr>
      <w:r>
        <w:rPr>
          <w:rFonts w:hint="eastAsia" w:ascii="宋体" w:hAnsi="宋体" w:cs="宋体"/>
          <w:color w:val="auto"/>
          <w:szCs w:val="21"/>
          <w:highlight w:val="none"/>
        </w:rPr>
        <w:br w:type="page"/>
      </w:r>
      <w:bookmarkStart w:id="360" w:name="_Toc364364598"/>
      <w:bookmarkStart w:id="361" w:name="_Toc321313725"/>
      <w:bookmarkStart w:id="362" w:name="_Toc449519149"/>
      <w:bookmarkStart w:id="363" w:name="_Toc429345245"/>
      <w:bookmarkStart w:id="364" w:name="_Toc347385783"/>
      <w:bookmarkStart w:id="365" w:name="_Toc411773178"/>
      <w:bookmarkStart w:id="366" w:name="_Toc449518936"/>
      <w:bookmarkStart w:id="367" w:name="_Toc22435"/>
      <w:bookmarkStart w:id="368" w:name="_Toc354066011"/>
      <w:r>
        <w:rPr>
          <w:rFonts w:hint="eastAsia" w:ascii="宋体" w:hAnsi="宋体" w:cs="宋体"/>
          <w:b/>
          <w:color w:val="auto"/>
          <w:highlight w:val="none"/>
        </w:rPr>
        <w:t>（三）主要项目管理人员简历表</w:t>
      </w:r>
      <w:bookmarkEnd w:id="360"/>
      <w:bookmarkEnd w:id="361"/>
      <w:bookmarkEnd w:id="362"/>
      <w:bookmarkEnd w:id="363"/>
      <w:bookmarkEnd w:id="364"/>
      <w:bookmarkEnd w:id="365"/>
      <w:bookmarkEnd w:id="366"/>
      <w:bookmarkEnd w:id="367"/>
      <w:bookmarkEnd w:id="368"/>
    </w:p>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主要项目管理人员应附岗位证书（或职称证）复印件并加盖公章，专职安全生产管理人员应附安全生产考核合格证书复印件并加盖公章，主要业绩须附中标通知书或合同协议书或竣工验收报告复印件（如有）。</w:t>
      </w:r>
    </w:p>
    <w:tbl>
      <w:tblPr>
        <w:tblStyle w:val="59"/>
        <w:tblW w:w="0" w:type="auto"/>
        <w:tblInd w:w="0" w:type="dxa"/>
        <w:tblLayout w:type="fixed"/>
        <w:tblCellMar>
          <w:top w:w="0" w:type="dxa"/>
          <w:left w:w="108" w:type="dxa"/>
          <w:bottom w:w="0" w:type="dxa"/>
          <w:right w:w="108" w:type="dxa"/>
        </w:tblCellMar>
      </w:tblPr>
      <w:tblGrid>
        <w:gridCol w:w="481"/>
        <w:gridCol w:w="1633"/>
        <w:gridCol w:w="2869"/>
        <w:gridCol w:w="1499"/>
        <w:gridCol w:w="3372"/>
      </w:tblGrid>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岗位名称</w:t>
            </w:r>
          </w:p>
        </w:tc>
        <w:tc>
          <w:tcPr>
            <w:tcW w:w="7740" w:type="dxa"/>
            <w:gridSpan w:val="3"/>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姓    名</w:t>
            </w:r>
          </w:p>
        </w:tc>
        <w:tc>
          <w:tcPr>
            <w:tcW w:w="286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年    龄</w:t>
            </w:r>
          </w:p>
        </w:tc>
        <w:tc>
          <w:tcPr>
            <w:tcW w:w="3372"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性    别</w:t>
            </w:r>
          </w:p>
        </w:tc>
        <w:tc>
          <w:tcPr>
            <w:tcW w:w="286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毕业学校</w:t>
            </w:r>
          </w:p>
        </w:tc>
        <w:tc>
          <w:tcPr>
            <w:tcW w:w="3372"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学历和专业</w:t>
            </w:r>
          </w:p>
        </w:tc>
        <w:tc>
          <w:tcPr>
            <w:tcW w:w="286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毕业时间</w:t>
            </w:r>
          </w:p>
        </w:tc>
        <w:tc>
          <w:tcPr>
            <w:tcW w:w="3372"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拥有的执业资格</w:t>
            </w:r>
          </w:p>
        </w:tc>
        <w:tc>
          <w:tcPr>
            <w:tcW w:w="286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专业职称</w:t>
            </w:r>
          </w:p>
        </w:tc>
        <w:tc>
          <w:tcPr>
            <w:tcW w:w="3372"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2114" w:type="dxa"/>
            <w:gridSpan w:val="2"/>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执业资格证书编号</w:t>
            </w:r>
          </w:p>
        </w:tc>
        <w:tc>
          <w:tcPr>
            <w:tcW w:w="286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p>
        </w:tc>
        <w:tc>
          <w:tcPr>
            <w:tcW w:w="1499" w:type="dxa"/>
            <w:tcBorders>
              <w:top w:val="single" w:color="auto" w:sz="4" w:space="0"/>
              <w:left w:val="single" w:color="auto" w:sz="4" w:space="0"/>
              <w:bottom w:val="single" w:color="auto" w:sz="4" w:space="0"/>
              <w:right w:val="single" w:color="auto" w:sz="4" w:space="0"/>
            </w:tcBorders>
          </w:tcPr>
          <w:p>
            <w:pPr>
              <w:shd w:val="clear"/>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工作年限</w:t>
            </w:r>
          </w:p>
        </w:tc>
        <w:tc>
          <w:tcPr>
            <w:tcW w:w="3372"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p>
        </w:tc>
      </w:tr>
      <w:tr>
        <w:tblPrEx>
          <w:tblCellMar>
            <w:top w:w="0" w:type="dxa"/>
            <w:left w:w="108" w:type="dxa"/>
            <w:bottom w:w="0" w:type="dxa"/>
            <w:right w:w="108" w:type="dxa"/>
          </w:tblCellMar>
        </w:tblPrEx>
        <w:tc>
          <w:tcPr>
            <w:tcW w:w="481" w:type="dxa"/>
            <w:tcBorders>
              <w:top w:val="single" w:color="auto" w:sz="4" w:space="0"/>
              <w:left w:val="single" w:color="auto" w:sz="4" w:space="0"/>
              <w:bottom w:val="single" w:color="auto" w:sz="4" w:space="0"/>
              <w:right w:val="single" w:color="auto" w:sz="4" w:space="0"/>
            </w:tcBorders>
          </w:tcPr>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主</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要</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工</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作</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业</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绩</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及</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担</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任</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的</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主</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要</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工</w:t>
            </w:r>
          </w:p>
          <w:p>
            <w:pPr>
              <w:shd w:val="clear"/>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作</w:t>
            </w:r>
          </w:p>
        </w:tc>
        <w:tc>
          <w:tcPr>
            <w:tcW w:w="9373" w:type="dxa"/>
            <w:gridSpan w:val="4"/>
            <w:tcBorders>
              <w:top w:val="single" w:color="auto" w:sz="4" w:space="0"/>
              <w:left w:val="single" w:color="auto" w:sz="4" w:space="0"/>
              <w:bottom w:val="single" w:color="auto" w:sz="4" w:space="0"/>
              <w:right w:val="single" w:color="auto" w:sz="4" w:space="0"/>
            </w:tcBorders>
          </w:tcPr>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widowControl/>
              <w:shd w:val="clear"/>
              <w:spacing w:line="312" w:lineRule="auto"/>
              <w:jc w:val="left"/>
              <w:rPr>
                <w:rFonts w:ascii="宋体" w:hAnsi="宋体" w:cs="宋体"/>
                <w:bCs/>
                <w:color w:val="auto"/>
                <w:sz w:val="21"/>
                <w:szCs w:val="21"/>
                <w:highlight w:val="none"/>
              </w:rPr>
            </w:pPr>
          </w:p>
          <w:p>
            <w:pPr>
              <w:shd w:val="clear"/>
              <w:spacing w:line="312" w:lineRule="auto"/>
              <w:rPr>
                <w:rFonts w:ascii="宋体" w:hAnsi="宋体" w:cs="宋体"/>
                <w:bCs/>
                <w:color w:val="auto"/>
                <w:sz w:val="21"/>
                <w:szCs w:val="21"/>
                <w:highlight w:val="none"/>
              </w:rPr>
            </w:pPr>
          </w:p>
        </w:tc>
      </w:tr>
    </w:tbl>
    <w:p>
      <w:pPr>
        <w:shd w:val="clear"/>
        <w:topLinePunct/>
        <w:spacing w:line="312" w:lineRule="auto"/>
        <w:jc w:val="center"/>
        <w:rPr>
          <w:rFonts w:ascii="宋体" w:hAnsi="宋体" w:cs="宋体"/>
          <w:bCs/>
          <w:color w:val="auto"/>
          <w:sz w:val="21"/>
          <w:szCs w:val="21"/>
          <w:highlight w:val="none"/>
        </w:rPr>
      </w:pPr>
    </w:p>
    <w:p>
      <w:pPr>
        <w:pStyle w:val="4"/>
        <w:shd w:val="clear"/>
        <w:spacing w:line="312" w:lineRule="auto"/>
        <w:jc w:val="center"/>
        <w:rPr>
          <w:rFonts w:ascii="宋体" w:hAnsi="宋体" w:eastAsia="宋体" w:cs="宋体"/>
          <w:b w:val="0"/>
          <w:color w:val="auto"/>
          <w:highlight w:val="none"/>
        </w:rPr>
      </w:pPr>
      <w:bookmarkStart w:id="369" w:name="_Toc144974875"/>
      <w:bookmarkStart w:id="370" w:name="_Toc247085890"/>
      <w:bookmarkStart w:id="371" w:name="_Toc152045807"/>
      <w:bookmarkStart w:id="372" w:name="_Toc246996372"/>
      <w:bookmarkStart w:id="373" w:name="_Toc246997115"/>
      <w:bookmarkStart w:id="374" w:name="_Toc179632827"/>
      <w:bookmarkStart w:id="375" w:name="_Toc152042596"/>
      <w:r>
        <w:rPr>
          <w:rFonts w:hint="eastAsia" w:ascii="宋体" w:hAnsi="宋体" w:eastAsia="宋体" w:cs="宋体"/>
          <w:color w:val="auto"/>
          <w:szCs w:val="21"/>
          <w:highlight w:val="none"/>
        </w:rPr>
        <w:br w:type="page"/>
      </w:r>
      <w:bookmarkEnd w:id="369"/>
      <w:bookmarkEnd w:id="370"/>
      <w:bookmarkEnd w:id="371"/>
      <w:bookmarkEnd w:id="372"/>
      <w:bookmarkEnd w:id="373"/>
      <w:bookmarkEnd w:id="374"/>
      <w:bookmarkEnd w:id="375"/>
      <w:bookmarkStart w:id="376" w:name="_Toc32012"/>
      <w:bookmarkStart w:id="377" w:name="_Toc1977"/>
      <w:bookmarkStart w:id="378" w:name="_Toc15585"/>
      <w:bookmarkStart w:id="379" w:name="_Toc15638"/>
      <w:bookmarkStart w:id="380" w:name="_Toc22032"/>
      <w:bookmarkStart w:id="381" w:name="_Toc2864"/>
      <w:bookmarkStart w:id="382" w:name="_Toc449519150"/>
      <w:r>
        <w:rPr>
          <w:rFonts w:hint="eastAsia" w:ascii="宋体" w:hAnsi="宋体" w:eastAsia="宋体" w:cs="宋体"/>
          <w:b w:val="0"/>
          <w:color w:val="auto"/>
          <w:highlight w:val="none"/>
        </w:rPr>
        <w:t>七、资格审查资料</w:t>
      </w:r>
      <w:bookmarkEnd w:id="376"/>
      <w:bookmarkEnd w:id="377"/>
      <w:bookmarkEnd w:id="378"/>
      <w:bookmarkEnd w:id="379"/>
      <w:bookmarkEnd w:id="380"/>
    </w:p>
    <w:p>
      <w:pPr>
        <w:pStyle w:val="5"/>
        <w:shd w:val="clear"/>
        <w:spacing w:line="312" w:lineRule="auto"/>
        <w:jc w:val="center"/>
        <w:rPr>
          <w:rFonts w:ascii="宋体" w:hAnsi="宋体" w:cs="宋体"/>
          <w:b w:val="0"/>
          <w:color w:val="auto"/>
          <w:sz w:val="28"/>
          <w:szCs w:val="18"/>
          <w:highlight w:val="none"/>
        </w:rPr>
      </w:pPr>
      <w:bookmarkStart w:id="383" w:name="_Toc364364600"/>
      <w:bookmarkStart w:id="384" w:name="_Toc247085891"/>
      <w:bookmarkStart w:id="385" w:name="_Toc246997116"/>
      <w:bookmarkStart w:id="386" w:name="_Toc246996373"/>
      <w:bookmarkStart w:id="387" w:name="_Toc152042597"/>
      <w:bookmarkStart w:id="388" w:name="_Toc429345247"/>
      <w:bookmarkStart w:id="389" w:name="_Toc411773180"/>
      <w:bookmarkStart w:id="390" w:name="_Toc144974876"/>
      <w:bookmarkStart w:id="391" w:name="_Toc152045808"/>
      <w:bookmarkStart w:id="392" w:name="_Toc449519151"/>
      <w:bookmarkStart w:id="393" w:name="_Toc179632828"/>
      <w:bookmarkStart w:id="394" w:name="_Toc449518938"/>
      <w:bookmarkStart w:id="395" w:name="_Toc13655"/>
      <w:bookmarkStart w:id="396" w:name="_Toc347385785"/>
      <w:bookmarkStart w:id="397" w:name="_Toc5274"/>
      <w:bookmarkStart w:id="398" w:name="_Toc354066013"/>
      <w:r>
        <w:rPr>
          <w:rFonts w:hint="eastAsia" w:ascii="宋体" w:hAnsi="宋体" w:cs="宋体"/>
          <w:b w:val="0"/>
          <w:color w:val="auto"/>
          <w:sz w:val="28"/>
          <w:szCs w:val="18"/>
          <w:highlight w:val="none"/>
        </w:rPr>
        <w:t>（一）供应商基本情况表</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7"/>
        <w:gridCol w:w="932"/>
        <w:gridCol w:w="989"/>
        <w:gridCol w:w="1311"/>
        <w:gridCol w:w="327"/>
        <w:gridCol w:w="1119"/>
        <w:gridCol w:w="508"/>
        <w:gridCol w:w="895"/>
        <w:gridCol w:w="19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供应商名称</w:t>
            </w:r>
          </w:p>
        </w:tc>
        <w:tc>
          <w:tcPr>
            <w:tcW w:w="8055" w:type="dxa"/>
            <w:gridSpan w:val="8"/>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注册地址</w:t>
            </w:r>
          </w:p>
        </w:tc>
        <w:tc>
          <w:tcPr>
            <w:tcW w:w="3559" w:type="dxa"/>
            <w:gridSpan w:val="4"/>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119"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邮政编码</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97" w:type="dxa"/>
            <w:vMerge w:val="restart"/>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联系方式</w:t>
            </w:r>
          </w:p>
        </w:tc>
        <w:tc>
          <w:tcPr>
            <w:tcW w:w="932"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联系人</w:t>
            </w:r>
          </w:p>
        </w:tc>
        <w:tc>
          <w:tcPr>
            <w:tcW w:w="2627"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119"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电 话</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97"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932"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传  真</w:t>
            </w:r>
          </w:p>
        </w:tc>
        <w:tc>
          <w:tcPr>
            <w:tcW w:w="2627"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119"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网 址</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组织结构</w:t>
            </w:r>
          </w:p>
        </w:tc>
        <w:tc>
          <w:tcPr>
            <w:tcW w:w="8055" w:type="dxa"/>
            <w:gridSpan w:val="8"/>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法定代表人</w:t>
            </w:r>
          </w:p>
        </w:tc>
        <w:tc>
          <w:tcPr>
            <w:tcW w:w="932"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姓名</w:t>
            </w:r>
          </w:p>
        </w:tc>
        <w:tc>
          <w:tcPr>
            <w:tcW w:w="989"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技术职称</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895"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电话</w:t>
            </w:r>
          </w:p>
        </w:tc>
        <w:tc>
          <w:tcPr>
            <w:tcW w:w="1974"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技术负责人</w:t>
            </w:r>
          </w:p>
        </w:tc>
        <w:tc>
          <w:tcPr>
            <w:tcW w:w="932"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姓名</w:t>
            </w:r>
          </w:p>
        </w:tc>
        <w:tc>
          <w:tcPr>
            <w:tcW w:w="989"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技术职称</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895"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电话</w:t>
            </w:r>
          </w:p>
        </w:tc>
        <w:tc>
          <w:tcPr>
            <w:tcW w:w="1974"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成立时间</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6134" w:type="dxa"/>
            <w:gridSpan w:val="6"/>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ind w:firstLine="105" w:firstLineChars="50"/>
              <w:jc w:val="center"/>
              <w:rPr>
                <w:rFonts w:ascii="宋体" w:hAnsi="宋体" w:cs="宋体"/>
                <w:bCs/>
                <w:color w:val="auto"/>
                <w:sz w:val="21"/>
                <w:szCs w:val="21"/>
                <w:highlight w:val="none"/>
              </w:rPr>
            </w:pPr>
            <w:r>
              <w:rPr>
                <w:rFonts w:hint="eastAsia" w:ascii="宋体" w:hAnsi="宋体" w:cs="宋体"/>
                <w:bCs/>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企业资质等级</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vMerge w:val="restart"/>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其中</w:t>
            </w: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项目经理</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营业执照号</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高级职称人员</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注册资金</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中级职称人员</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开户银行</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初级职称人员</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账号</w:t>
            </w:r>
          </w:p>
        </w:tc>
        <w:tc>
          <w:tcPr>
            <w:tcW w:w="1921"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311" w:type="dxa"/>
            <w:vMerge w:val="continue"/>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c>
          <w:tcPr>
            <w:tcW w:w="1954" w:type="dxa"/>
            <w:gridSpan w:val="3"/>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  工</w:t>
            </w:r>
          </w:p>
        </w:tc>
        <w:tc>
          <w:tcPr>
            <w:tcW w:w="2869" w:type="dxa"/>
            <w:gridSpan w:val="2"/>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97" w:type="dxa"/>
            <w:tcBorders>
              <w:top w:val="single" w:color="auto" w:sz="4" w:space="0"/>
              <w:left w:val="single" w:color="auto" w:sz="4" w:space="0"/>
              <w:right w:val="single" w:color="auto" w:sz="4" w:space="0"/>
            </w:tcBorders>
            <w:vAlign w:val="center"/>
          </w:tcPr>
          <w:p>
            <w:pPr>
              <w:shd w:val="clear"/>
              <w:topLinePunct/>
              <w:spacing w:line="312" w:lineRule="auto"/>
              <w:ind w:firstLine="210" w:firstLineChars="100"/>
              <w:jc w:val="center"/>
              <w:rPr>
                <w:rFonts w:ascii="宋体" w:hAnsi="宋体" w:cs="宋体"/>
                <w:bCs/>
                <w:color w:val="auto"/>
                <w:sz w:val="21"/>
                <w:szCs w:val="21"/>
                <w:highlight w:val="none"/>
              </w:rPr>
            </w:pPr>
            <w:r>
              <w:rPr>
                <w:rFonts w:hint="eastAsia" w:ascii="宋体" w:hAnsi="宋体" w:cs="宋体"/>
                <w:bCs/>
                <w:color w:val="auto"/>
                <w:sz w:val="21"/>
                <w:szCs w:val="21"/>
                <w:highlight w:val="none"/>
              </w:rPr>
              <w:t>经营范围</w:t>
            </w:r>
          </w:p>
        </w:tc>
        <w:tc>
          <w:tcPr>
            <w:tcW w:w="8055" w:type="dxa"/>
            <w:gridSpan w:val="8"/>
            <w:tcBorders>
              <w:top w:val="single" w:color="auto" w:sz="4" w:space="0"/>
              <w:left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p>
            <w:pPr>
              <w:shd w:val="clear"/>
              <w:topLinePunct/>
              <w:spacing w:line="312" w:lineRule="auto"/>
              <w:jc w:val="center"/>
              <w:rPr>
                <w:rFonts w:ascii="宋体" w:hAnsi="宋体" w:cs="宋体"/>
                <w:bCs/>
                <w:color w:val="auto"/>
                <w:sz w:val="21"/>
                <w:szCs w:val="21"/>
                <w:highlight w:val="none"/>
              </w:rPr>
            </w:pPr>
          </w:p>
          <w:p>
            <w:pPr>
              <w:shd w:val="clear"/>
              <w:topLinePunct/>
              <w:spacing w:line="312" w:lineRule="auto"/>
              <w:jc w:val="center"/>
              <w:rPr>
                <w:rFonts w:ascii="宋体" w:hAnsi="宋体" w:cs="宋体"/>
                <w:bCs/>
                <w:color w:val="auto"/>
                <w:sz w:val="21"/>
                <w:szCs w:val="21"/>
                <w:highlight w:val="none"/>
              </w:rPr>
            </w:pPr>
          </w:p>
          <w:p>
            <w:pPr>
              <w:shd w:val="clear"/>
              <w:topLinePunct/>
              <w:spacing w:line="312" w:lineRule="auto"/>
              <w:jc w:val="center"/>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97" w:type="dxa"/>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备注</w:t>
            </w:r>
          </w:p>
        </w:tc>
        <w:tc>
          <w:tcPr>
            <w:tcW w:w="8055" w:type="dxa"/>
            <w:gridSpan w:val="8"/>
            <w:tcBorders>
              <w:top w:val="single" w:color="auto" w:sz="4" w:space="0"/>
              <w:left w:val="single" w:color="auto" w:sz="4" w:space="0"/>
              <w:bottom w:val="single" w:color="auto" w:sz="4" w:space="0"/>
              <w:right w:val="single" w:color="auto" w:sz="4" w:space="0"/>
            </w:tcBorders>
            <w:vAlign w:val="center"/>
          </w:tcPr>
          <w:p>
            <w:pPr>
              <w:shd w:val="clear"/>
              <w:topLinePunct/>
              <w:spacing w:line="312" w:lineRule="auto"/>
              <w:jc w:val="center"/>
              <w:rPr>
                <w:rFonts w:ascii="宋体" w:hAnsi="宋体" w:cs="宋体"/>
                <w:bCs/>
                <w:color w:val="auto"/>
                <w:sz w:val="21"/>
                <w:szCs w:val="21"/>
                <w:highlight w:val="none"/>
              </w:rPr>
            </w:pPr>
          </w:p>
        </w:tc>
      </w:tr>
    </w:tbl>
    <w:p>
      <w:pPr>
        <w:shd w:val="clear"/>
        <w:topLinePunct/>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备注：附供应商营业执照、资质证书和安全生产许可证等材料的复印件并加盖公章。</w:t>
      </w:r>
    </w:p>
    <w:p>
      <w:pPr>
        <w:shd w:val="clear"/>
        <w:spacing w:line="312" w:lineRule="auto"/>
        <w:rPr>
          <w:rFonts w:ascii="宋体" w:hAnsi="宋体" w:cs="宋体"/>
          <w:bCs/>
          <w:color w:val="auto"/>
          <w:sz w:val="20"/>
          <w:highlight w:val="none"/>
        </w:rPr>
      </w:pPr>
      <w:bookmarkStart w:id="399" w:name="_Toc152042602"/>
      <w:bookmarkStart w:id="400" w:name="_Toc144974881"/>
      <w:bookmarkStart w:id="401" w:name="_Toc152045813"/>
      <w:bookmarkStart w:id="402" w:name="_Toc179632833"/>
    </w:p>
    <w:p>
      <w:pPr>
        <w:pStyle w:val="5"/>
        <w:shd w:val="clear"/>
        <w:spacing w:line="312" w:lineRule="auto"/>
        <w:jc w:val="center"/>
        <w:rPr>
          <w:rFonts w:ascii="宋体" w:hAnsi="宋体" w:cs="宋体"/>
          <w:b w:val="0"/>
          <w:color w:val="auto"/>
          <w:sz w:val="28"/>
          <w:szCs w:val="18"/>
          <w:highlight w:val="none"/>
        </w:rPr>
      </w:pPr>
      <w:bookmarkStart w:id="403" w:name="_Toc429345248"/>
      <w:bookmarkStart w:id="404" w:name="_Toc247527849"/>
      <w:bookmarkStart w:id="405" w:name="_Toc3710"/>
      <w:bookmarkStart w:id="406" w:name="_Toc7020"/>
      <w:bookmarkStart w:id="407" w:name="_Toc144974877"/>
      <w:bookmarkStart w:id="408" w:name="_Toc449519152"/>
      <w:bookmarkStart w:id="409" w:name="_Toc354066014"/>
      <w:bookmarkStart w:id="410" w:name="_Toc347385786"/>
      <w:bookmarkStart w:id="411" w:name="_Toc152045809"/>
      <w:bookmarkStart w:id="412" w:name="_Toc152042598"/>
      <w:bookmarkStart w:id="413" w:name="_Toc265953295"/>
      <w:bookmarkStart w:id="414" w:name="_Toc449518939"/>
      <w:bookmarkStart w:id="415" w:name="_Toc247514301"/>
      <w:bookmarkStart w:id="416" w:name="_Toc411773181"/>
      <w:bookmarkStart w:id="417" w:name="_Toc364364601"/>
      <w:r>
        <w:rPr>
          <w:rFonts w:hint="eastAsia" w:ascii="宋体" w:hAnsi="宋体" w:cs="宋体"/>
          <w:b w:val="0"/>
          <w:color w:val="auto"/>
          <w:sz w:val="28"/>
          <w:szCs w:val="18"/>
          <w:highlight w:val="none"/>
        </w:rPr>
        <w:t>（二）近年财务状况表</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bl>
      <w:tblPr>
        <w:tblStyle w:val="59"/>
        <w:tblW w:w="9557" w:type="dxa"/>
        <w:tblInd w:w="108" w:type="dxa"/>
        <w:tblLayout w:type="fixed"/>
        <w:tblCellMar>
          <w:top w:w="0" w:type="dxa"/>
          <w:left w:w="108" w:type="dxa"/>
          <w:bottom w:w="0" w:type="dxa"/>
          <w:right w:w="108" w:type="dxa"/>
        </w:tblCellMar>
      </w:tblPr>
      <w:tblGrid>
        <w:gridCol w:w="3266"/>
        <w:gridCol w:w="1242"/>
        <w:gridCol w:w="1683"/>
        <w:gridCol w:w="1683"/>
        <w:gridCol w:w="1683"/>
      </w:tblGrid>
      <w:tr>
        <w:tblPrEx>
          <w:tblCellMar>
            <w:top w:w="0" w:type="dxa"/>
            <w:left w:w="108" w:type="dxa"/>
            <w:bottom w:w="0" w:type="dxa"/>
            <w:right w:w="108" w:type="dxa"/>
          </w:tblCellMar>
        </w:tblPrEx>
        <w:trPr>
          <w:trHeight w:val="90" w:hRule="atLeast"/>
        </w:trPr>
        <w:tc>
          <w:tcPr>
            <w:tcW w:w="3266"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项目或指标</w:t>
            </w:r>
          </w:p>
        </w:tc>
        <w:tc>
          <w:tcPr>
            <w:tcW w:w="1242"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单位</w:t>
            </w:r>
          </w:p>
        </w:tc>
        <w:tc>
          <w:tcPr>
            <w:tcW w:w="168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20</w:t>
            </w:r>
            <w:r>
              <w:rPr>
                <w:rFonts w:hint="eastAsia" w:ascii="宋体" w:hAnsi="宋体" w:eastAsia="宋体" w:cs="宋体"/>
                <w:bCs/>
                <w:szCs w:val="21"/>
                <w:highlight w:val="none"/>
                <w:lang w:val="en-US" w:eastAsia="zh-CN"/>
              </w:rPr>
              <w:t>20</w:t>
            </w:r>
            <w:r>
              <w:rPr>
                <w:rFonts w:hint="eastAsia" w:ascii="宋体" w:hAnsi="宋体" w:eastAsia="宋体" w:cs="宋体"/>
                <w:bCs/>
                <w:szCs w:val="21"/>
                <w:highlight w:val="none"/>
                <w:lang w:val="zh-CN"/>
              </w:rPr>
              <w:t>年</w:t>
            </w:r>
          </w:p>
        </w:tc>
        <w:tc>
          <w:tcPr>
            <w:tcW w:w="168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20</w:t>
            </w: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lang w:val="zh-CN"/>
              </w:rPr>
              <w:t>年</w:t>
            </w:r>
          </w:p>
        </w:tc>
        <w:tc>
          <w:tcPr>
            <w:tcW w:w="1683"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20</w:t>
            </w:r>
            <w:r>
              <w:rPr>
                <w:rFonts w:hint="eastAsia" w:ascii="宋体" w:hAnsi="宋体" w:eastAsia="宋体" w:cs="宋体"/>
                <w:bCs/>
                <w:szCs w:val="21"/>
                <w:highlight w:val="none"/>
              </w:rPr>
              <w:t>2</w:t>
            </w:r>
            <w:r>
              <w:rPr>
                <w:rFonts w:hint="eastAsia" w:ascii="宋体" w:hAnsi="宋体" w:eastAsia="宋体" w:cs="宋体"/>
                <w:bCs/>
                <w:szCs w:val="21"/>
                <w:highlight w:val="none"/>
                <w:lang w:val="en-US" w:eastAsia="zh-CN"/>
              </w:rPr>
              <w:t>2</w:t>
            </w:r>
            <w:r>
              <w:rPr>
                <w:rFonts w:hint="eastAsia" w:ascii="宋体" w:hAnsi="宋体" w:eastAsia="宋体" w:cs="宋体"/>
                <w:bCs/>
                <w:szCs w:val="21"/>
                <w:highlight w:val="none"/>
                <w:lang w:val="zh-CN"/>
              </w:rPr>
              <w:t>年</w:t>
            </w: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总资产</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流动资产</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货币资金</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固定资产（原值）</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固定资产（净值）</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流动负债</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长期负债</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主营业务收入</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利润总额</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税后利润</w:t>
            </w:r>
          </w:p>
        </w:tc>
        <w:tc>
          <w:tcPr>
            <w:tcW w:w="12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万元</w:t>
            </w: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1683"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tc>
      </w:tr>
      <w:tr>
        <w:tblPrEx>
          <w:tblCellMar>
            <w:top w:w="0" w:type="dxa"/>
            <w:left w:w="108" w:type="dxa"/>
            <w:bottom w:w="0" w:type="dxa"/>
            <w:right w:w="108" w:type="dxa"/>
          </w:tblCellMar>
        </w:tblPrEx>
        <w:trPr>
          <w:trHeight w:val="90" w:hRule="atLeast"/>
        </w:trPr>
        <w:tc>
          <w:tcPr>
            <w:tcW w:w="3266"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r>
              <w:rPr>
                <w:rFonts w:hint="eastAsia" w:ascii="宋体" w:hAnsi="宋体" w:eastAsia="宋体" w:cs="宋体"/>
                <w:bCs/>
                <w:szCs w:val="21"/>
                <w:highlight w:val="none"/>
                <w:lang w:val="zh-CN"/>
              </w:rPr>
              <w:t>备     注</w:t>
            </w: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p>
            <w:pPr>
              <w:autoSpaceDE w:val="0"/>
              <w:autoSpaceDN w:val="0"/>
              <w:adjustRightInd w:val="0"/>
              <w:spacing w:line="312" w:lineRule="auto"/>
              <w:jc w:val="center"/>
              <w:rPr>
                <w:rFonts w:hint="eastAsia" w:ascii="宋体" w:hAnsi="宋体" w:eastAsia="宋体" w:cs="宋体"/>
                <w:bCs/>
                <w:szCs w:val="21"/>
                <w:highlight w:val="none"/>
                <w:lang w:val="zh-CN"/>
              </w:rPr>
            </w:pPr>
          </w:p>
        </w:tc>
        <w:tc>
          <w:tcPr>
            <w:tcW w:w="6291"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12" w:lineRule="auto"/>
              <w:jc w:val="both"/>
              <w:rPr>
                <w:rFonts w:hint="eastAsia" w:ascii="宋体" w:hAnsi="宋体" w:eastAsia="宋体" w:cs="宋体"/>
                <w:bCs/>
                <w:szCs w:val="21"/>
                <w:highlight w:val="none"/>
                <w:lang w:val="zh-CN"/>
              </w:rPr>
            </w:pPr>
          </w:p>
        </w:tc>
      </w:tr>
    </w:tbl>
    <w:p>
      <w:pPr>
        <w:shd w:val="clear"/>
        <w:topLinePunct/>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附经</w:t>
      </w:r>
      <w:r>
        <w:rPr>
          <w:rFonts w:hint="eastAsia" w:ascii="宋体" w:hAnsi="宋体" w:cs="宋体"/>
          <w:color w:val="auto"/>
          <w:sz w:val="21"/>
          <w:szCs w:val="21"/>
          <w:highlight w:val="none"/>
        </w:rPr>
        <w:t>会计师事务所审计的财务报告</w:t>
      </w:r>
      <w:r>
        <w:rPr>
          <w:rFonts w:hint="eastAsia" w:ascii="宋体" w:hAnsi="宋体" w:cs="宋体"/>
          <w:bCs/>
          <w:color w:val="auto"/>
          <w:sz w:val="21"/>
          <w:szCs w:val="21"/>
          <w:highlight w:val="none"/>
        </w:rPr>
        <w:t>复印件并加盖公章，具体年份要求见供应商须知前附表。</w:t>
      </w:r>
    </w:p>
    <w:p>
      <w:pPr>
        <w:shd w:val="clear"/>
        <w:spacing w:line="312" w:lineRule="auto"/>
        <w:rPr>
          <w:rFonts w:ascii="宋体" w:hAnsi="宋体" w:cs="宋体"/>
          <w:bCs/>
          <w:color w:val="auto"/>
          <w:sz w:val="23"/>
          <w:szCs w:val="23"/>
          <w:highlight w:val="none"/>
        </w:rPr>
      </w:pPr>
      <w:r>
        <w:rPr>
          <w:rFonts w:hint="eastAsia" w:ascii="宋体" w:hAnsi="宋体" w:cs="宋体"/>
          <w:bCs/>
          <w:color w:val="auto"/>
          <w:sz w:val="20"/>
          <w:highlight w:val="none"/>
        </w:rPr>
        <w:br w:type="page"/>
      </w:r>
    </w:p>
    <w:p>
      <w:pPr>
        <w:pStyle w:val="5"/>
        <w:numPr>
          <w:ilvl w:val="0"/>
          <w:numId w:val="8"/>
        </w:numPr>
        <w:shd w:val="clear"/>
        <w:spacing w:line="312" w:lineRule="auto"/>
        <w:jc w:val="center"/>
        <w:rPr>
          <w:rFonts w:ascii="宋体" w:hAnsi="宋体" w:cs="宋体"/>
          <w:b w:val="0"/>
          <w:bCs/>
          <w:color w:val="auto"/>
          <w:sz w:val="28"/>
          <w:szCs w:val="18"/>
          <w:highlight w:val="none"/>
        </w:rPr>
      </w:pPr>
      <w:bookmarkStart w:id="418" w:name="_Toc1884"/>
      <w:bookmarkStart w:id="419" w:name="_Toc7695"/>
      <w:bookmarkStart w:id="420" w:name="_Toc411773182"/>
      <w:bookmarkStart w:id="421" w:name="_Toc354066015"/>
      <w:bookmarkStart w:id="422" w:name="_Toc265953296"/>
      <w:bookmarkStart w:id="423" w:name="_Toc429345249"/>
      <w:bookmarkStart w:id="424" w:name="_Toc152045810"/>
      <w:bookmarkStart w:id="425" w:name="_Toc247527850"/>
      <w:bookmarkStart w:id="426" w:name="_Toc347385787"/>
      <w:bookmarkStart w:id="427" w:name="_Toc449519153"/>
      <w:bookmarkStart w:id="428" w:name="_Toc152042599"/>
      <w:bookmarkStart w:id="429" w:name="_Toc364364602"/>
      <w:bookmarkStart w:id="430" w:name="_Toc247514302"/>
      <w:bookmarkStart w:id="431" w:name="_Toc144974878"/>
      <w:bookmarkStart w:id="432" w:name="_Toc449518940"/>
      <w:r>
        <w:rPr>
          <w:rFonts w:hint="eastAsia" w:ascii="宋体" w:hAnsi="宋体" w:cs="宋体"/>
          <w:b w:val="0"/>
          <w:bCs/>
          <w:color w:val="auto"/>
          <w:sz w:val="28"/>
          <w:szCs w:val="18"/>
          <w:highlight w:val="none"/>
        </w:rPr>
        <w:t>近年完成的类似项目汇总表</w:t>
      </w:r>
      <w:bookmarkEnd w:id="418"/>
      <w:bookmarkEnd w:id="419"/>
    </w:p>
    <w:bookmarkEnd w:id="420"/>
    <w:bookmarkEnd w:id="421"/>
    <w:bookmarkEnd w:id="422"/>
    <w:bookmarkEnd w:id="423"/>
    <w:bookmarkEnd w:id="424"/>
    <w:bookmarkEnd w:id="425"/>
    <w:bookmarkEnd w:id="426"/>
    <w:bookmarkEnd w:id="427"/>
    <w:bookmarkEnd w:id="428"/>
    <w:bookmarkEnd w:id="429"/>
    <w:bookmarkEnd w:id="430"/>
    <w:bookmarkEnd w:id="431"/>
    <w:bookmarkEnd w:id="432"/>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项目名称</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项目所在地</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发包人名称</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发包人地址</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发包人电话</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合同价格</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开工日期</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竣工日期</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承担的工作</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工程质量</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项目经理</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技术负责人</w:t>
            </w:r>
          </w:p>
        </w:tc>
        <w:tc>
          <w:tcPr>
            <w:tcW w:w="719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项目描述</w:t>
            </w:r>
          </w:p>
        </w:tc>
        <w:tc>
          <w:tcPr>
            <w:tcW w:w="7199" w:type="dxa"/>
          </w:tcPr>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备注</w:t>
            </w:r>
          </w:p>
        </w:tc>
        <w:tc>
          <w:tcPr>
            <w:tcW w:w="7199" w:type="dxa"/>
          </w:tcPr>
          <w:p>
            <w:pPr>
              <w:shd w:val="clear"/>
              <w:topLinePunct/>
              <w:spacing w:line="312" w:lineRule="auto"/>
              <w:rPr>
                <w:rFonts w:ascii="宋体" w:hAnsi="宋体" w:cs="宋体"/>
                <w:bCs/>
                <w:color w:val="auto"/>
                <w:sz w:val="21"/>
                <w:szCs w:val="21"/>
                <w:highlight w:val="none"/>
              </w:rPr>
            </w:pPr>
          </w:p>
        </w:tc>
      </w:tr>
    </w:tbl>
    <w:p>
      <w:pPr>
        <w:shd w:val="clear"/>
        <w:topLinePunct/>
        <w:spacing w:line="312" w:lineRule="auto"/>
        <w:rPr>
          <w:rFonts w:ascii="宋体" w:hAnsi="宋体" w:cs="宋体"/>
          <w:bCs/>
          <w:color w:val="auto"/>
          <w:sz w:val="21"/>
          <w:szCs w:val="21"/>
          <w:highlight w:val="none"/>
        </w:rPr>
      </w:pPr>
      <w:r>
        <w:rPr>
          <w:rFonts w:hint="eastAsia" w:ascii="宋体" w:hAnsi="宋体" w:cs="宋体"/>
          <w:bCs/>
          <w:color w:val="auto"/>
          <w:sz w:val="21"/>
          <w:szCs w:val="21"/>
          <w:highlight w:val="none"/>
        </w:rPr>
        <w:t>备注:附</w:t>
      </w:r>
      <w:r>
        <w:rPr>
          <w:rFonts w:hint="eastAsia" w:ascii="宋体" w:hAnsi="宋体" w:cs="宋体"/>
          <w:bCs/>
          <w:color w:val="auto"/>
          <w:kern w:val="0"/>
          <w:sz w:val="21"/>
          <w:szCs w:val="21"/>
          <w:highlight w:val="none"/>
        </w:rPr>
        <w:t>中标通知书或合同或竣工验收报告</w:t>
      </w:r>
      <w:r>
        <w:rPr>
          <w:rFonts w:hint="eastAsia" w:ascii="宋体" w:hAnsi="宋体" w:cs="宋体"/>
          <w:bCs/>
          <w:color w:val="auto"/>
          <w:sz w:val="21"/>
          <w:szCs w:val="21"/>
          <w:highlight w:val="none"/>
        </w:rPr>
        <w:t>复印件并加盖公章，具体年份要求见供应商须知前附表。每张表格只填写一个项目，并标明序号。</w:t>
      </w:r>
    </w:p>
    <w:p>
      <w:pPr>
        <w:shd w:val="clear"/>
        <w:spacing w:line="312" w:lineRule="auto"/>
        <w:rPr>
          <w:rFonts w:ascii="宋体" w:hAnsi="宋体" w:cs="宋体"/>
          <w:bCs/>
          <w:color w:val="auto"/>
          <w:sz w:val="23"/>
          <w:szCs w:val="23"/>
          <w:highlight w:val="none"/>
        </w:rPr>
      </w:pPr>
    </w:p>
    <w:p>
      <w:pPr>
        <w:pStyle w:val="5"/>
        <w:shd w:val="clear"/>
        <w:spacing w:line="312" w:lineRule="auto"/>
        <w:jc w:val="center"/>
        <w:rPr>
          <w:rFonts w:ascii="宋体" w:hAnsi="宋体" w:cs="宋体"/>
          <w:b w:val="0"/>
          <w:color w:val="auto"/>
          <w:sz w:val="28"/>
          <w:szCs w:val="18"/>
          <w:highlight w:val="none"/>
        </w:rPr>
      </w:pPr>
      <w:bookmarkStart w:id="433" w:name="_Toc364364603"/>
      <w:bookmarkStart w:id="434" w:name="_Toc347385788"/>
      <w:bookmarkStart w:id="435" w:name="_Toc429345250"/>
      <w:bookmarkStart w:id="436" w:name="_Toc21295"/>
      <w:bookmarkStart w:id="437" w:name="_Toc144974879"/>
      <w:bookmarkStart w:id="438" w:name="_Toc411773183"/>
      <w:bookmarkStart w:id="439" w:name="_Toc354066016"/>
      <w:bookmarkStart w:id="440" w:name="_Toc449518941"/>
      <w:bookmarkStart w:id="441" w:name="_Toc247527851"/>
      <w:bookmarkStart w:id="442" w:name="_Toc449519154"/>
      <w:bookmarkStart w:id="443" w:name="_Toc152042600"/>
      <w:bookmarkStart w:id="444" w:name="_Toc265953297"/>
      <w:bookmarkStart w:id="445" w:name="_Toc247514303"/>
      <w:bookmarkStart w:id="446" w:name="_Toc152045811"/>
      <w:bookmarkStart w:id="447" w:name="_Toc25395"/>
      <w:r>
        <w:rPr>
          <w:rFonts w:hint="eastAsia" w:ascii="宋体" w:hAnsi="宋体" w:cs="宋体"/>
          <w:b w:val="0"/>
          <w:color w:val="auto"/>
          <w:sz w:val="28"/>
          <w:szCs w:val="18"/>
          <w:highlight w:val="none"/>
        </w:rPr>
        <w:t>（四）正在实施的和新承接的项目情况表</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项目名称</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项目所在地</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发包人名称</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发包人地址</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发包人电话</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签约合同价</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开工日期</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计划竣工日期</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承担的工作</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工程质量</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项目经理</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技术负责人</w:t>
            </w:r>
          </w:p>
        </w:tc>
        <w:tc>
          <w:tcPr>
            <w:tcW w:w="7649" w:type="dxa"/>
          </w:tcPr>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项目描述</w:t>
            </w:r>
          </w:p>
        </w:tc>
        <w:tc>
          <w:tcPr>
            <w:tcW w:w="7649" w:type="dxa"/>
          </w:tcPr>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p>
            <w:pPr>
              <w:shd w:val="clear"/>
              <w:topLinePunct/>
              <w:spacing w:line="312" w:lineRule="auto"/>
              <w:rPr>
                <w:rFonts w:ascii="宋体" w:hAnsi="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205" w:type="dxa"/>
            <w:vAlign w:val="center"/>
          </w:tcPr>
          <w:p>
            <w:pPr>
              <w:shd w:val="clear"/>
              <w:topLinePunct/>
              <w:spacing w:line="312" w:lineRule="auto"/>
              <w:jc w:val="center"/>
              <w:rPr>
                <w:rFonts w:ascii="宋体" w:hAnsi="宋体" w:cs="宋体"/>
                <w:bCs/>
                <w:color w:val="auto"/>
                <w:sz w:val="21"/>
                <w:szCs w:val="21"/>
                <w:highlight w:val="none"/>
              </w:rPr>
            </w:pPr>
            <w:r>
              <w:rPr>
                <w:rFonts w:hint="eastAsia" w:ascii="宋体" w:hAnsi="宋体" w:cs="宋体"/>
                <w:bCs/>
                <w:color w:val="auto"/>
                <w:sz w:val="21"/>
                <w:szCs w:val="21"/>
                <w:highlight w:val="none"/>
              </w:rPr>
              <w:t>备注</w:t>
            </w:r>
          </w:p>
        </w:tc>
        <w:tc>
          <w:tcPr>
            <w:tcW w:w="7649" w:type="dxa"/>
          </w:tcPr>
          <w:p>
            <w:pPr>
              <w:shd w:val="clear"/>
              <w:topLinePunct/>
              <w:spacing w:line="312" w:lineRule="auto"/>
              <w:rPr>
                <w:rFonts w:ascii="宋体" w:hAnsi="宋体" w:cs="宋体"/>
                <w:bCs/>
                <w:color w:val="auto"/>
                <w:sz w:val="21"/>
                <w:szCs w:val="21"/>
                <w:highlight w:val="none"/>
              </w:rPr>
            </w:pPr>
          </w:p>
        </w:tc>
      </w:tr>
    </w:tbl>
    <w:p>
      <w:pPr>
        <w:shd w:val="clear"/>
        <w:spacing w:line="312" w:lineRule="auto"/>
        <w:ind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备注: 附中标通知书或合同复印件。每张表格只填写一个项目，并标明序号。</w:t>
      </w:r>
    </w:p>
    <w:p>
      <w:pPr>
        <w:shd w:val="clear"/>
        <w:spacing w:line="312" w:lineRule="auto"/>
        <w:rPr>
          <w:rFonts w:ascii="宋体" w:hAnsi="宋体" w:cs="宋体"/>
          <w:bCs/>
          <w:color w:val="auto"/>
          <w:sz w:val="20"/>
          <w:highlight w:val="none"/>
        </w:rPr>
      </w:pPr>
    </w:p>
    <w:p>
      <w:pPr>
        <w:shd w:val="clear"/>
        <w:spacing w:line="312" w:lineRule="auto"/>
        <w:ind w:firstLine="500" w:firstLineChars="250"/>
        <w:jc w:val="center"/>
        <w:rPr>
          <w:rFonts w:ascii="宋体" w:hAnsi="宋体" w:cs="宋体"/>
          <w:bCs/>
          <w:color w:val="auto"/>
          <w:sz w:val="20"/>
          <w:highlight w:val="none"/>
        </w:rPr>
      </w:pPr>
    </w:p>
    <w:p>
      <w:pPr>
        <w:pStyle w:val="5"/>
        <w:shd w:val="clear"/>
        <w:spacing w:line="312" w:lineRule="auto"/>
        <w:jc w:val="center"/>
        <w:rPr>
          <w:rFonts w:ascii="宋体" w:hAnsi="宋体" w:cs="宋体"/>
          <w:b w:val="0"/>
          <w:color w:val="auto"/>
          <w:highlight w:val="none"/>
        </w:rPr>
      </w:pPr>
      <w:bookmarkStart w:id="448" w:name="_Toc429345251"/>
      <w:bookmarkStart w:id="449" w:name="_Toc354066017"/>
      <w:bookmarkStart w:id="450" w:name="_Toc347385789"/>
      <w:bookmarkStart w:id="451" w:name="_Toc449518942"/>
      <w:bookmarkStart w:id="452" w:name="_Toc247085892"/>
      <w:bookmarkStart w:id="453" w:name="_Toc246997117"/>
      <w:bookmarkStart w:id="454" w:name="_Toc411773184"/>
      <w:bookmarkStart w:id="455" w:name="_Toc449519155"/>
      <w:bookmarkStart w:id="456" w:name="_Toc246996374"/>
      <w:bookmarkStart w:id="457" w:name="_Toc364364604"/>
      <w:r>
        <w:rPr>
          <w:rFonts w:hint="eastAsia" w:ascii="宋体" w:hAnsi="宋体" w:cs="宋体"/>
          <w:b w:val="0"/>
          <w:color w:val="auto"/>
          <w:highlight w:val="none"/>
        </w:rPr>
        <w:br w:type="page"/>
      </w:r>
      <w:bookmarkStart w:id="458" w:name="_Toc17269"/>
      <w:bookmarkStart w:id="459" w:name="_Toc10668"/>
      <w:r>
        <w:rPr>
          <w:rFonts w:hint="eastAsia" w:ascii="宋体" w:hAnsi="宋体" w:cs="宋体"/>
          <w:b w:val="0"/>
          <w:color w:val="auto"/>
          <w:sz w:val="28"/>
          <w:szCs w:val="18"/>
          <w:highlight w:val="none"/>
        </w:rPr>
        <w:t>（五）其他资格审查资料</w:t>
      </w:r>
      <w:bookmarkEnd w:id="399"/>
      <w:bookmarkEnd w:id="400"/>
      <w:bookmarkEnd w:id="401"/>
      <w:bookmarkEnd w:id="402"/>
      <w:bookmarkEnd w:id="448"/>
      <w:bookmarkEnd w:id="449"/>
      <w:bookmarkEnd w:id="450"/>
      <w:bookmarkEnd w:id="451"/>
      <w:bookmarkEnd w:id="452"/>
      <w:bookmarkEnd w:id="453"/>
      <w:bookmarkEnd w:id="454"/>
      <w:bookmarkEnd w:id="455"/>
      <w:bookmarkEnd w:id="456"/>
      <w:bookmarkEnd w:id="457"/>
      <w:bookmarkEnd w:id="458"/>
      <w:bookmarkEnd w:id="459"/>
    </w:p>
    <w:p>
      <w:pPr>
        <w:pStyle w:val="6"/>
        <w:shd w:val="clear"/>
        <w:spacing w:line="312" w:lineRule="auto"/>
        <w:jc w:val="center"/>
        <w:rPr>
          <w:rFonts w:ascii="宋体" w:hAnsi="宋体" w:cs="宋体"/>
          <w:color w:val="auto"/>
          <w:sz w:val="21"/>
          <w:szCs w:val="21"/>
          <w:highlight w:val="none"/>
        </w:rPr>
      </w:pPr>
      <w:r>
        <w:rPr>
          <w:rFonts w:hint="eastAsia" w:ascii="宋体" w:hAnsi="宋体" w:cs="宋体"/>
          <w:color w:val="auto"/>
          <w:highlight w:val="none"/>
        </w:rPr>
        <w:br w:type="page"/>
      </w:r>
      <w:r>
        <w:rPr>
          <w:rFonts w:hint="eastAsia" w:ascii="宋体" w:hAnsi="宋体" w:cs="宋体"/>
          <w:color w:val="auto"/>
          <w:sz w:val="28"/>
          <w:szCs w:val="28"/>
          <w:highlight w:val="none"/>
        </w:rPr>
        <w:t>承诺函</w:t>
      </w:r>
    </w:p>
    <w:p>
      <w:pPr>
        <w:shd w:val="clear"/>
        <w:spacing w:line="480" w:lineRule="auto"/>
        <w:ind w:left="420" w:hanging="420" w:hangingChars="200"/>
        <w:rPr>
          <w:rFonts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lang w:eastAsia="zh-CN"/>
        </w:rPr>
        <w:t>吉林省肝胆病医院</w:t>
      </w:r>
      <w:r>
        <w:rPr>
          <w:rFonts w:hint="eastAsia" w:ascii="宋体" w:hAnsi="宋体" w:cs="宋体"/>
          <w:color w:val="auto"/>
          <w:sz w:val="21"/>
          <w:szCs w:val="21"/>
          <w:highlight w:val="none"/>
        </w:rPr>
        <w:t>：</w:t>
      </w:r>
    </w:p>
    <w:p>
      <w:pPr>
        <w:shd w:val="clear"/>
        <w:spacing w:line="480" w:lineRule="auto"/>
        <w:ind w:left="636" w:leftChars="227"/>
        <w:rPr>
          <w:rFonts w:ascii="宋体" w:hAnsi="宋体" w:cs="宋体"/>
          <w:color w:val="auto"/>
          <w:spacing w:val="15"/>
          <w:sz w:val="21"/>
          <w:szCs w:val="21"/>
          <w:highlight w:val="none"/>
        </w:rPr>
      </w:pPr>
      <w:r>
        <w:rPr>
          <w:rFonts w:hint="eastAsia" w:ascii="宋体" w:hAnsi="宋体" w:cs="宋体"/>
          <w:color w:val="auto"/>
          <w:spacing w:val="15"/>
          <w:sz w:val="21"/>
          <w:szCs w:val="21"/>
          <w:highlight w:val="none"/>
        </w:rPr>
        <w:t xml:space="preserve">针对本公司参与的____________项目，（项目编号：__________）    </w:t>
      </w:r>
    </w:p>
    <w:p>
      <w:pPr>
        <w:shd w:val="clear"/>
        <w:spacing w:line="400" w:lineRule="exact"/>
        <w:ind w:left="480" w:hanging="480" w:hangingChars="200"/>
        <w:rPr>
          <w:rFonts w:ascii="宋体" w:hAnsi="宋体" w:cs="宋体"/>
          <w:color w:val="auto"/>
          <w:sz w:val="21"/>
          <w:szCs w:val="21"/>
          <w:highlight w:val="none"/>
        </w:rPr>
      </w:pPr>
      <w:r>
        <w:rPr>
          <w:rFonts w:hint="eastAsia" w:ascii="宋体" w:hAnsi="宋体" w:cs="宋体"/>
          <w:color w:val="auto"/>
          <w:spacing w:val="15"/>
          <w:sz w:val="21"/>
          <w:szCs w:val="21"/>
          <w:highlight w:val="none"/>
        </w:rPr>
        <w:t xml:space="preserve">   现郑重声</w:t>
      </w:r>
      <w:r>
        <w:rPr>
          <w:rFonts w:hint="eastAsia" w:ascii="宋体" w:hAnsi="宋体" w:cs="宋体"/>
          <w:color w:val="auto"/>
          <w:sz w:val="21"/>
          <w:szCs w:val="21"/>
          <w:highlight w:val="none"/>
        </w:rPr>
        <w:t>明，</w:t>
      </w:r>
    </w:p>
    <w:p>
      <w:pPr>
        <w:pStyle w:val="6"/>
        <w:shd w:val="clear"/>
        <w:spacing w:line="312" w:lineRule="auto"/>
        <w:jc w:val="left"/>
        <w:rPr>
          <w:rFonts w:ascii="宋体" w:hAnsi="宋体" w:cs="宋体"/>
          <w:color w:val="auto"/>
          <w:sz w:val="21"/>
          <w:szCs w:val="21"/>
          <w:highlight w:val="none"/>
        </w:rPr>
      </w:pPr>
    </w:p>
    <w:p>
      <w:pPr>
        <w:pStyle w:val="6"/>
        <w:shd w:val="clear"/>
        <w:spacing w:line="312" w:lineRule="auto"/>
        <w:ind w:left="385" w:leftChars="100" w:hanging="105" w:hangingChars="50"/>
        <w:jc w:val="left"/>
        <w:rPr>
          <w:rFonts w:ascii="宋体" w:hAnsi="宋体" w:cs="宋体"/>
          <w:color w:val="auto"/>
          <w:sz w:val="21"/>
          <w:szCs w:val="21"/>
          <w:highlight w:val="none"/>
        </w:rPr>
      </w:pPr>
      <w:r>
        <w:rPr>
          <w:rFonts w:hint="eastAsia" w:ascii="宋体" w:hAnsi="宋体" w:cs="宋体"/>
          <w:color w:val="auto"/>
          <w:sz w:val="21"/>
          <w:szCs w:val="21"/>
          <w:highlight w:val="none"/>
        </w:rPr>
        <w:t>1.我公司承诺完全符合中华人民共和国政府采购法第二十二条规定，即：</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（1）具有独立承担民事责任的能力；</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（2）具有良好的商业信誉和健全的财务会计制度；</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（3）具有履行合同所必需的设备和专业技术能力；</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（4）有依法缴纳税收和社会保障资金的良好记录；</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（5）参加政府采购活动前三年内，在经营活动中没有重大违法记录；</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（6）法律、行政法规规定的其他条件</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2.我公司承诺不存在下列情形之一</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（1）为采购人不具有独立法人资格的附属机构(单位)；</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（2）为本项目前期准备提供设计或咨询服务的，但设计施工总承包的除外；</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（3）为本项目的监理人；</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（4）为本项目的代建人；</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（5）为本项目提供采购代理服务的；</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（6）与本项目的监理人或代建人或采购代理机构同为一个法定代表人的；</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（7）与本项目的监理人或代建人或采购代理机构相互控股或参股的；</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（8）与本项目的监理人或代建人或采购代理机构相互任职或工作的；</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（9）被责令停业的；</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（10）被依法暂停或者取消投标资格；</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（11）被责令停产停业、暂扣或者吊销许可证、暂扣或者吊销执照；</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（12）进入清算程序，或被宣告破产，或其他丧失履约能力的情形；</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（13）在最近三年内发生重大工程质量问题（以相关行业主管部门的行政处罚决定或司法机关出具的有关法律文书为准）；</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（14）法律法规或供应商须知前附表规定的其他情形；</w:t>
      </w:r>
    </w:p>
    <w:p>
      <w:pPr>
        <w:pStyle w:val="6"/>
        <w:shd w:val="clear"/>
        <w:spacing w:line="312"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3.不存在被政府列入取消投标资格期限内的企业或个人参与本项目的情况</w:t>
      </w:r>
      <w:r>
        <w:rPr>
          <w:rFonts w:hint="eastAsia" w:ascii="宋体" w:hAnsi="宋体" w:cs="宋体"/>
          <w:bCs/>
          <w:color w:val="auto"/>
          <w:sz w:val="21"/>
          <w:szCs w:val="21"/>
          <w:highlight w:val="none"/>
          <w:lang w:val="zh-CN"/>
        </w:rPr>
        <w:t>。</w:t>
      </w:r>
    </w:p>
    <w:p>
      <w:pPr>
        <w:pStyle w:val="6"/>
        <w:shd w:val="clear"/>
        <w:spacing w:line="312" w:lineRule="auto"/>
        <w:jc w:val="left"/>
        <w:rPr>
          <w:rFonts w:ascii="宋体" w:hAnsi="宋体" w:cs="宋体"/>
          <w:bCs/>
          <w:color w:val="auto"/>
          <w:sz w:val="21"/>
          <w:szCs w:val="21"/>
          <w:highlight w:val="none"/>
        </w:rPr>
      </w:pPr>
      <w:r>
        <w:rPr>
          <w:rFonts w:hint="eastAsia" w:ascii="宋体" w:hAnsi="宋体" w:cs="宋体"/>
          <w:bCs/>
          <w:color w:val="auto"/>
          <w:sz w:val="21"/>
          <w:szCs w:val="21"/>
          <w:highlight w:val="none"/>
        </w:rPr>
        <w:t>4.不存在与采购人有利害关系可能影响磋商公正性的法人、其他组织或者个人的情况</w:t>
      </w:r>
      <w:r>
        <w:rPr>
          <w:rFonts w:hint="eastAsia" w:ascii="宋体" w:hAnsi="宋体" w:cs="宋体"/>
          <w:bCs/>
          <w:color w:val="auto"/>
          <w:sz w:val="21"/>
          <w:szCs w:val="21"/>
          <w:highlight w:val="none"/>
          <w:lang w:val="zh-CN"/>
        </w:rPr>
        <w:t>。</w:t>
      </w:r>
    </w:p>
    <w:p>
      <w:pPr>
        <w:pStyle w:val="6"/>
        <w:shd w:val="clear"/>
        <w:spacing w:line="312" w:lineRule="auto"/>
        <w:ind w:firstLine="0"/>
        <w:rPr>
          <w:rFonts w:ascii="宋体" w:hAnsi="宋体" w:cs="宋体"/>
          <w:color w:val="auto"/>
          <w:sz w:val="21"/>
          <w:szCs w:val="21"/>
          <w:highlight w:val="none"/>
        </w:rPr>
      </w:pPr>
    </w:p>
    <w:p>
      <w:pPr>
        <w:pStyle w:val="6"/>
        <w:shd w:val="clear"/>
        <w:spacing w:line="312" w:lineRule="auto"/>
        <w:jc w:val="right"/>
        <w:rPr>
          <w:rFonts w:ascii="宋体" w:hAnsi="宋体" w:cs="宋体"/>
          <w:color w:val="auto"/>
          <w:sz w:val="21"/>
          <w:szCs w:val="21"/>
          <w:highlight w:val="none"/>
          <w:u w:val="single"/>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u w:val="single"/>
        </w:rPr>
        <w:t xml:space="preserve">                        （盖公章）</w:t>
      </w:r>
    </w:p>
    <w:p>
      <w:pPr>
        <w:pStyle w:val="6"/>
        <w:shd w:val="clear"/>
        <w:spacing w:line="312" w:lineRule="auto"/>
        <w:jc w:val="right"/>
        <w:rPr>
          <w:rFonts w:ascii="宋体" w:hAnsi="宋体" w:cs="宋体"/>
          <w:color w:val="auto"/>
          <w:sz w:val="21"/>
          <w:szCs w:val="21"/>
          <w:highlight w:val="none"/>
          <w:u w:val="single"/>
        </w:rPr>
      </w:pPr>
    </w:p>
    <w:p>
      <w:pPr>
        <w:pStyle w:val="6"/>
        <w:shd w:val="clear"/>
        <w:spacing w:line="312" w:lineRule="auto"/>
        <w:jc w:val="right"/>
        <w:rPr>
          <w:rFonts w:ascii="宋体" w:hAnsi="宋体" w:cs="宋体"/>
          <w:color w:val="auto"/>
          <w:sz w:val="21"/>
          <w:szCs w:val="21"/>
          <w:highlight w:val="none"/>
          <w:u w:val="single"/>
        </w:rPr>
      </w:pPr>
    </w:p>
    <w:p>
      <w:pPr>
        <w:pStyle w:val="6"/>
        <w:shd w:val="clear"/>
        <w:spacing w:line="312" w:lineRule="auto"/>
        <w:jc w:val="right"/>
        <w:rPr>
          <w:rFonts w:ascii="宋体" w:hAnsi="宋体" w:cs="宋体"/>
          <w:color w:val="auto"/>
          <w:sz w:val="21"/>
          <w:szCs w:val="21"/>
          <w:highlight w:val="none"/>
          <w:u w:val="single"/>
        </w:rPr>
      </w:pPr>
      <w:r>
        <w:rPr>
          <w:rFonts w:hint="eastAsia" w:ascii="宋体" w:hAnsi="宋体" w:cs="宋体"/>
          <w:color w:val="auto"/>
          <w:sz w:val="21"/>
          <w:szCs w:val="21"/>
          <w:highlight w:val="none"/>
        </w:rPr>
        <w:t xml:space="preserve"> 法定代表人：</w:t>
      </w:r>
      <w:r>
        <w:rPr>
          <w:rFonts w:hint="eastAsia" w:ascii="宋体" w:hAnsi="宋体" w:cs="宋体"/>
          <w:color w:val="auto"/>
          <w:sz w:val="21"/>
          <w:szCs w:val="21"/>
          <w:highlight w:val="none"/>
          <w:u w:val="single"/>
        </w:rPr>
        <w:t xml:space="preserve">                   （签字或盖章）</w:t>
      </w:r>
    </w:p>
    <w:p>
      <w:pPr>
        <w:pStyle w:val="6"/>
        <w:shd w:val="clear"/>
        <w:spacing w:line="312" w:lineRule="auto"/>
        <w:jc w:val="right"/>
        <w:rPr>
          <w:rFonts w:ascii="宋体" w:hAnsi="宋体" w:cs="宋体"/>
          <w:color w:val="auto"/>
          <w:sz w:val="21"/>
          <w:szCs w:val="21"/>
          <w:highlight w:val="none"/>
          <w:u w:val="single"/>
        </w:rPr>
      </w:pPr>
    </w:p>
    <w:p>
      <w:pPr>
        <w:pStyle w:val="6"/>
        <w:shd w:val="clear"/>
        <w:spacing w:line="312" w:lineRule="auto"/>
        <w:jc w:val="right"/>
        <w:rPr>
          <w:rFonts w:ascii="宋体" w:hAnsi="宋体" w:cs="宋体"/>
          <w:color w:val="auto"/>
          <w:sz w:val="21"/>
          <w:szCs w:val="21"/>
          <w:highlight w:val="none"/>
        </w:rPr>
      </w:pPr>
    </w:p>
    <w:p>
      <w:pPr>
        <w:pStyle w:val="6"/>
        <w:shd w:val="clear"/>
        <w:spacing w:line="312" w:lineRule="auto"/>
        <w:jc w:val="right"/>
        <w:rPr>
          <w:rFonts w:ascii="宋体" w:hAnsi="宋体" w:cs="宋体"/>
          <w:color w:val="auto"/>
          <w:sz w:val="21"/>
          <w:szCs w:val="21"/>
          <w:highlight w:val="none"/>
        </w:rPr>
      </w:pPr>
      <w:r>
        <w:rPr>
          <w:rFonts w:hint="eastAsia" w:ascii="宋体" w:hAnsi="宋体" w:cs="宋体"/>
          <w:color w:val="auto"/>
          <w:sz w:val="21"/>
          <w:szCs w:val="21"/>
          <w:highlight w:val="none"/>
        </w:rPr>
        <w:t>年   月   日</w:t>
      </w:r>
    </w:p>
    <w:p>
      <w:pPr>
        <w:shd w:val="clear"/>
        <w:rPr>
          <w:rFonts w:ascii="宋体" w:hAnsi="宋体" w:cs="宋体"/>
          <w:b/>
          <w:bCs/>
          <w:color w:val="auto"/>
          <w:sz w:val="21"/>
          <w:szCs w:val="21"/>
          <w:highlight w:val="none"/>
        </w:rPr>
      </w:pPr>
      <w:r>
        <w:rPr>
          <w:rFonts w:hint="eastAsia" w:ascii="宋体" w:hAnsi="宋体" w:cs="宋体"/>
          <w:b/>
          <w:bCs/>
          <w:color w:val="auto"/>
          <w:sz w:val="21"/>
          <w:szCs w:val="21"/>
          <w:highlight w:val="none"/>
        </w:rPr>
        <w:br w:type="page"/>
      </w:r>
    </w:p>
    <w:p>
      <w:pPr>
        <w:shd w:val="clear"/>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中小企业声明函（工程）</w:t>
      </w:r>
    </w:p>
    <w:p>
      <w:pPr>
        <w:shd w:val="clear"/>
        <w:adjustRightInd w:val="0"/>
        <w:snapToGrid w:val="0"/>
        <w:spacing w:line="520" w:lineRule="atLeas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hd w:val="clear"/>
        <w:adjustRightInd w:val="0"/>
        <w:snapToGrid w:val="0"/>
        <w:spacing w:line="520" w:lineRule="atLeas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（标的名称） </w:t>
      </w:r>
      <w:r>
        <w:rPr>
          <w:rFonts w:hint="eastAsia" w:ascii="宋体" w:hAnsi="宋体" w:cs="宋体"/>
          <w:color w:val="auto"/>
          <w:sz w:val="21"/>
          <w:szCs w:val="21"/>
          <w:highlight w:val="none"/>
        </w:rPr>
        <w:t>，属于（采购文件中明确的所属行业）；承建（承接）企业为</w:t>
      </w:r>
      <w:r>
        <w:rPr>
          <w:rFonts w:hint="eastAsia" w:ascii="宋体" w:hAnsi="宋体" w:cs="宋体"/>
          <w:color w:val="auto"/>
          <w:sz w:val="21"/>
          <w:szCs w:val="21"/>
          <w:highlight w:val="none"/>
          <w:u w:val="single"/>
        </w:rPr>
        <w:t>（企业名称）</w:t>
      </w:r>
      <w:r>
        <w:rPr>
          <w:rFonts w:hint="eastAsia" w:ascii="宋体" w:hAnsi="宋体" w:cs="宋体"/>
          <w:color w:val="auto"/>
          <w:sz w:val="21"/>
          <w:szCs w:val="21"/>
          <w:highlight w:val="none"/>
        </w:rPr>
        <w:t>，从业人员</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人，营业收入为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万元，资产总额为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万元，属于</w:t>
      </w:r>
      <w:r>
        <w:rPr>
          <w:rFonts w:hint="eastAsia" w:ascii="宋体" w:hAnsi="宋体" w:cs="宋体"/>
          <w:color w:val="auto"/>
          <w:sz w:val="21"/>
          <w:szCs w:val="21"/>
          <w:highlight w:val="none"/>
          <w:u w:val="single"/>
        </w:rPr>
        <w:t>（中型企业、小型企业、微型企业）；</w:t>
      </w:r>
    </w:p>
    <w:p>
      <w:pPr>
        <w:shd w:val="clear"/>
        <w:adjustRightInd w:val="0"/>
        <w:snapToGrid w:val="0"/>
        <w:spacing w:line="520" w:lineRule="atLeast"/>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rPr>
        <w:t>2.</w:t>
      </w:r>
      <w:r>
        <w:rPr>
          <w:rFonts w:hint="eastAsia" w:ascii="宋体" w:hAnsi="宋体" w:cs="宋体"/>
          <w:color w:val="auto"/>
          <w:sz w:val="21"/>
          <w:szCs w:val="21"/>
          <w:highlight w:val="none"/>
          <w:u w:val="single"/>
        </w:rPr>
        <w:t xml:space="preserve">（标的名称） </w:t>
      </w:r>
      <w:r>
        <w:rPr>
          <w:rFonts w:hint="eastAsia" w:ascii="宋体" w:hAnsi="宋体" w:cs="宋体"/>
          <w:color w:val="auto"/>
          <w:sz w:val="21"/>
          <w:szCs w:val="21"/>
          <w:highlight w:val="none"/>
        </w:rPr>
        <w:t>，属于（采购文件中明确的所属行业）；承建（承接）企业为</w:t>
      </w:r>
      <w:r>
        <w:rPr>
          <w:rFonts w:hint="eastAsia" w:ascii="宋体" w:hAnsi="宋体" w:cs="宋体"/>
          <w:color w:val="auto"/>
          <w:sz w:val="21"/>
          <w:szCs w:val="21"/>
          <w:highlight w:val="none"/>
          <w:u w:val="single"/>
        </w:rPr>
        <w:t>（企业名称）</w:t>
      </w:r>
      <w:r>
        <w:rPr>
          <w:rFonts w:hint="eastAsia" w:ascii="宋体" w:hAnsi="宋体" w:cs="宋体"/>
          <w:color w:val="auto"/>
          <w:sz w:val="21"/>
          <w:szCs w:val="21"/>
          <w:highlight w:val="none"/>
        </w:rPr>
        <w:t>，从业人员</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人，营业收入为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万元，资产总额为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万元，属于</w:t>
      </w:r>
      <w:r>
        <w:rPr>
          <w:rFonts w:hint="eastAsia" w:ascii="宋体" w:hAnsi="宋体" w:cs="宋体"/>
          <w:color w:val="auto"/>
          <w:sz w:val="21"/>
          <w:szCs w:val="21"/>
          <w:highlight w:val="none"/>
          <w:u w:val="single"/>
        </w:rPr>
        <w:t>（中型企业、小型企业、微型企业）；</w:t>
      </w:r>
    </w:p>
    <w:p>
      <w:pPr>
        <w:shd w:val="clear"/>
        <w:adjustRightInd w:val="0"/>
        <w:snapToGrid w:val="0"/>
        <w:spacing w:line="520" w:lineRule="atLeas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w:t>
      </w:r>
    </w:p>
    <w:p>
      <w:pPr>
        <w:shd w:val="clear"/>
        <w:adjustRightInd w:val="0"/>
        <w:snapToGrid w:val="0"/>
        <w:spacing w:line="520" w:lineRule="atLeas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以上企业，不属于大企业的分支机构，不存在控股股东为大企业的情形，也不存在与大企业的负责人为同一人的情形。</w:t>
      </w:r>
    </w:p>
    <w:p>
      <w:pPr>
        <w:shd w:val="clear"/>
        <w:adjustRightInd w:val="0"/>
        <w:snapToGrid w:val="0"/>
        <w:spacing w:line="520" w:lineRule="atLeas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本企业对上述声明内容的真实性负责。如有虚假，将依法承担相应责任。 </w:t>
      </w:r>
    </w:p>
    <w:p>
      <w:pPr>
        <w:shd w:val="clear"/>
        <w:adjustRightInd w:val="0"/>
        <w:snapToGrid w:val="0"/>
        <w:spacing w:line="520" w:lineRule="atLeast"/>
        <w:ind w:firstLine="1680" w:firstLineChars="800"/>
        <w:rPr>
          <w:rFonts w:ascii="宋体" w:hAnsi="宋体" w:cs="宋体"/>
          <w:color w:val="auto"/>
          <w:sz w:val="21"/>
          <w:szCs w:val="21"/>
          <w:highlight w:val="none"/>
        </w:rPr>
      </w:pPr>
      <w:r>
        <w:rPr>
          <w:rFonts w:hint="eastAsia" w:ascii="宋体" w:hAnsi="宋体" w:cs="宋体"/>
          <w:color w:val="auto"/>
          <w:sz w:val="21"/>
          <w:szCs w:val="21"/>
          <w:highlight w:val="none"/>
        </w:rPr>
        <w:t xml:space="preserve">企业名称（盖章）： </w:t>
      </w:r>
    </w:p>
    <w:p>
      <w:pPr>
        <w:shd w:val="clear"/>
        <w:adjustRightInd w:val="0"/>
        <w:snapToGrid w:val="0"/>
        <w:spacing w:line="520" w:lineRule="atLeast"/>
        <w:ind w:firstLine="1680" w:firstLineChars="800"/>
        <w:rPr>
          <w:rFonts w:ascii="宋体" w:hAnsi="宋体" w:cs="宋体"/>
          <w:color w:val="auto"/>
          <w:sz w:val="21"/>
          <w:szCs w:val="21"/>
          <w:highlight w:val="none"/>
        </w:rPr>
      </w:pPr>
      <w:r>
        <w:rPr>
          <w:rFonts w:hint="eastAsia" w:ascii="宋体" w:hAnsi="宋体" w:cs="宋体"/>
          <w:color w:val="auto"/>
          <w:sz w:val="21"/>
          <w:szCs w:val="21"/>
          <w:highlight w:val="none"/>
        </w:rPr>
        <w:t xml:space="preserve">日 期： </w:t>
      </w:r>
    </w:p>
    <w:p>
      <w:pPr>
        <w:shd w:val="clear"/>
        <w:adjustRightInd w:val="0"/>
        <w:snapToGrid w:val="0"/>
        <w:spacing w:line="520" w:lineRule="atLeast"/>
        <w:rPr>
          <w:rFonts w:ascii="宋体" w:hAnsi="宋体" w:cs="宋体"/>
          <w:color w:val="auto"/>
          <w:sz w:val="21"/>
          <w:szCs w:val="21"/>
          <w:highlight w:val="none"/>
        </w:rPr>
      </w:pPr>
    </w:p>
    <w:p>
      <w:pPr>
        <w:shd w:val="clear"/>
        <w:adjustRightInd w:val="0"/>
        <w:snapToGrid w:val="0"/>
        <w:spacing w:line="520" w:lineRule="atLeast"/>
        <w:rPr>
          <w:rFonts w:ascii="宋体" w:hAnsi="宋体" w:cs="宋体"/>
          <w:color w:val="auto"/>
          <w:sz w:val="21"/>
          <w:szCs w:val="21"/>
          <w:highlight w:val="none"/>
        </w:rPr>
      </w:pPr>
      <w:r>
        <w:rPr>
          <w:rFonts w:hint="eastAsia" w:ascii="宋体" w:hAnsi="宋体" w:cs="宋体"/>
          <w:color w:val="auto"/>
          <w:sz w:val="21"/>
          <w:szCs w:val="21"/>
          <w:highlight w:val="none"/>
        </w:rPr>
        <w:t xml:space="preserve">注：从业人员、营业收入、资产总额填报上一年度数据，无上一年度数据的新成立企业可不填报。 </w:t>
      </w:r>
    </w:p>
    <w:p>
      <w:pPr>
        <w:rPr>
          <w:rFonts w:hint="eastAsia" w:ascii="宋体" w:hAnsi="宋体" w:cs="宋体"/>
          <w:color w:val="auto"/>
          <w:szCs w:val="28"/>
          <w:highlight w:val="none"/>
        </w:rPr>
      </w:pPr>
      <w:r>
        <w:rPr>
          <w:rFonts w:hint="eastAsia" w:ascii="宋体" w:hAnsi="宋体" w:cs="宋体"/>
          <w:color w:val="auto"/>
          <w:szCs w:val="28"/>
          <w:highlight w:val="none"/>
        </w:rPr>
        <w:br w:type="page"/>
      </w:r>
    </w:p>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纳入节能产品政府采购清单的产品及纳入环境标志产品政府采购清单的产品的证明材料</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348"/>
        <w:gridCol w:w="2865"/>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309" w:type="dxa"/>
            <w:vAlign w:val="center"/>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48" w:type="dxa"/>
            <w:vAlign w:val="center"/>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材料</w:t>
            </w:r>
            <w:r>
              <w:rPr>
                <w:rFonts w:hint="eastAsia" w:ascii="宋体" w:hAnsi="宋体" w:eastAsia="宋体" w:cs="宋体"/>
                <w:color w:val="auto"/>
                <w:sz w:val="21"/>
                <w:szCs w:val="21"/>
                <w:highlight w:val="none"/>
              </w:rPr>
              <w:t>名称</w:t>
            </w:r>
          </w:p>
        </w:tc>
        <w:tc>
          <w:tcPr>
            <w:tcW w:w="2865" w:type="dxa"/>
            <w:vAlign w:val="center"/>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是否纳入节能产品政府采购清单</w:t>
            </w:r>
          </w:p>
        </w:tc>
        <w:tc>
          <w:tcPr>
            <w:tcW w:w="3035" w:type="dxa"/>
            <w:vAlign w:val="center"/>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是否纳入环境标志产品政府采购清单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309"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1348"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286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c>
          <w:tcPr>
            <w:tcW w:w="3035" w:type="dxa"/>
          </w:tcPr>
          <w:p>
            <w:pPr>
              <w:autoSpaceDE w:val="0"/>
              <w:autoSpaceDN w:val="0"/>
              <w:adjustRightInd w:val="0"/>
              <w:spacing w:before="120" w:beforeLines="50" w:after="120" w:afterLines="50" w:line="312" w:lineRule="auto"/>
              <w:jc w:val="center"/>
              <w:rPr>
                <w:rFonts w:hint="eastAsia" w:ascii="宋体" w:hAnsi="宋体" w:eastAsia="宋体" w:cs="宋体"/>
                <w:color w:val="auto"/>
                <w:sz w:val="21"/>
                <w:szCs w:val="21"/>
                <w:highlight w:val="none"/>
              </w:rPr>
            </w:pPr>
          </w:p>
        </w:tc>
      </w:tr>
    </w:tbl>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后附国家确定的认证机构出具的、处于有效期之内的节能产品、环境标志产品认证证书复印件及中国政府采购网（</w:t>
      </w:r>
      <w:r>
        <w:rPr>
          <w:rFonts w:hint="eastAsia" w:ascii="宋体" w:hAnsi="宋体" w:eastAsia="宋体" w:cs="宋体"/>
          <w:color w:val="auto"/>
          <w:sz w:val="21"/>
          <w:szCs w:val="21"/>
          <w:highlight w:val="none"/>
        </w:rPr>
        <w:drawing>
          <wp:inline distT="0" distB="0" distL="0" distR="0">
            <wp:extent cx="186055" cy="144145"/>
            <wp:effectExtent l="0" t="0" r="12065" b="825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Tencent\QQTempSys\%W@GJ$ACOF(TYDYECOKVDY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6055" cy="144145"/>
                    </a:xfrm>
                    <a:prstGeom prst="rect">
                      <a:avLst/>
                    </a:prstGeom>
                    <a:noFill/>
                    <a:ln>
                      <a:noFill/>
                    </a:ln>
                  </pic:spPr>
                </pic:pic>
              </a:graphicData>
            </a:graphic>
          </wp:inline>
        </w:drawing>
      </w:r>
      <w:r>
        <w:rPr>
          <w:rFonts w:hint="eastAsia" w:ascii="宋体" w:hAnsi="宋体" w:eastAsia="宋体" w:cs="宋体"/>
          <w:color w:val="auto"/>
          <w:sz w:val="21"/>
          <w:szCs w:val="21"/>
          <w:highlight w:val="none"/>
        </w:rPr>
        <w:t>www.ccgp.gov.cn）节能产品、环境标志产品查询截图打印件。</w:t>
      </w:r>
    </w:p>
    <w:p>
      <w:pPr>
        <w:shd w:val="clear"/>
        <w:jc w:val="center"/>
        <w:rPr>
          <w:rFonts w:ascii="宋体" w:hAnsi="宋体" w:cs="宋体"/>
          <w:b/>
          <w:color w:val="auto"/>
          <w:highlight w:val="none"/>
        </w:rPr>
      </w:pPr>
      <w:r>
        <w:rPr>
          <w:rFonts w:hint="eastAsia" w:ascii="宋体" w:hAnsi="宋体" w:cs="宋体"/>
          <w:color w:val="auto"/>
          <w:szCs w:val="28"/>
          <w:highlight w:val="none"/>
        </w:rPr>
        <w:br w:type="page"/>
      </w:r>
      <w:r>
        <w:rPr>
          <w:rFonts w:hint="eastAsia" w:ascii="宋体" w:hAnsi="宋体" w:cs="宋体"/>
          <w:color w:val="auto"/>
          <w:sz w:val="36"/>
          <w:szCs w:val="36"/>
          <w:highlight w:val="none"/>
        </w:rPr>
        <w:t>八、施工组织设计</w:t>
      </w:r>
      <w:bookmarkEnd w:id="381"/>
    </w:p>
    <w:p>
      <w:pPr>
        <w:shd w:val="clear"/>
        <w:spacing w:line="420" w:lineRule="exact"/>
        <w:ind w:firstLine="420" w:firstLineChars="200"/>
        <w:rPr>
          <w:rFonts w:ascii="宋体" w:hAnsi="宋体" w:cs="宋体"/>
          <w:color w:val="auto"/>
          <w:sz w:val="21"/>
          <w:szCs w:val="16"/>
          <w:highlight w:val="none"/>
        </w:rPr>
      </w:pPr>
      <w:r>
        <w:rPr>
          <w:rFonts w:hint="eastAsia" w:ascii="宋体" w:hAnsi="宋体" w:cs="宋体"/>
          <w:color w:val="auto"/>
          <w:sz w:val="21"/>
          <w:szCs w:val="16"/>
          <w:highlight w:val="none"/>
        </w:rPr>
        <w:t>1．供应商应根据竞争性磋商文件，采用文字并结合图表形式编制本工程的施工组织设计；</w:t>
      </w:r>
    </w:p>
    <w:p>
      <w:pPr>
        <w:shd w:val="clear"/>
        <w:spacing w:line="42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2．施工组织设计除采用文字表述外可附下列图表，图表及格式要求附后。</w:t>
      </w:r>
    </w:p>
    <w:p>
      <w:pPr>
        <w:shd w:val="clear"/>
        <w:spacing w:line="360" w:lineRule="auto"/>
        <w:rPr>
          <w:rFonts w:ascii="宋体" w:hAnsi="宋体" w:cs="宋体"/>
          <w:color w:val="auto"/>
          <w:sz w:val="21"/>
          <w:szCs w:val="21"/>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 xml:space="preserve">附表一  </w:t>
      </w:r>
      <w:r>
        <w:rPr>
          <w:rFonts w:hint="eastAsia" w:ascii="宋体" w:hAnsi="宋体" w:cs="宋体"/>
          <w:bCs/>
          <w:color w:val="auto"/>
          <w:sz w:val="24"/>
          <w:szCs w:val="24"/>
          <w:highlight w:val="none"/>
        </w:rPr>
        <w:t>拟投入本工程的主要施工设备表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33"/>
        <w:gridCol w:w="778"/>
        <w:gridCol w:w="1185"/>
        <w:gridCol w:w="821"/>
        <w:gridCol w:w="822"/>
        <w:gridCol w:w="1362"/>
        <w:gridCol w:w="1010"/>
        <w:gridCol w:w="1011"/>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46"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233"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设备名称</w:t>
            </w:r>
          </w:p>
        </w:tc>
        <w:tc>
          <w:tcPr>
            <w:tcW w:w="778"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型号</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规格</w:t>
            </w:r>
          </w:p>
        </w:tc>
        <w:tc>
          <w:tcPr>
            <w:tcW w:w="1185"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数  量</w:t>
            </w:r>
          </w:p>
        </w:tc>
        <w:tc>
          <w:tcPr>
            <w:tcW w:w="821"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国别</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产地</w:t>
            </w:r>
          </w:p>
        </w:tc>
        <w:tc>
          <w:tcPr>
            <w:tcW w:w="822"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制造</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年份</w:t>
            </w:r>
          </w:p>
        </w:tc>
        <w:tc>
          <w:tcPr>
            <w:tcW w:w="1362"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额定功率</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（KW）</w:t>
            </w:r>
          </w:p>
        </w:tc>
        <w:tc>
          <w:tcPr>
            <w:tcW w:w="1010"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生产</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能力</w:t>
            </w:r>
          </w:p>
        </w:tc>
        <w:tc>
          <w:tcPr>
            <w:tcW w:w="1011"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用于施</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工部位</w:t>
            </w:r>
          </w:p>
        </w:tc>
        <w:tc>
          <w:tcPr>
            <w:tcW w:w="886"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010" w:type="dxa"/>
            <w:vAlign w:val="center"/>
          </w:tcPr>
          <w:p>
            <w:pPr>
              <w:shd w:val="clear"/>
              <w:spacing w:line="360" w:lineRule="auto"/>
              <w:jc w:val="center"/>
              <w:rPr>
                <w:rFonts w:ascii="宋体" w:hAnsi="宋体" w:cs="宋体"/>
                <w:color w:val="auto"/>
                <w:szCs w:val="21"/>
                <w:highlight w:val="none"/>
              </w:rPr>
            </w:pPr>
          </w:p>
        </w:tc>
        <w:tc>
          <w:tcPr>
            <w:tcW w:w="1011" w:type="dxa"/>
            <w:vAlign w:val="center"/>
          </w:tcPr>
          <w:p>
            <w:pPr>
              <w:shd w:val="clear"/>
              <w:spacing w:line="360" w:lineRule="auto"/>
              <w:jc w:val="center"/>
              <w:rPr>
                <w:rFonts w:ascii="宋体" w:hAnsi="宋体" w:cs="宋体"/>
                <w:color w:val="auto"/>
                <w:szCs w:val="21"/>
                <w:highlight w:val="none"/>
              </w:rPr>
            </w:pPr>
          </w:p>
        </w:tc>
        <w:tc>
          <w:tcPr>
            <w:tcW w:w="886" w:type="dxa"/>
            <w:vAlign w:val="center"/>
          </w:tcPr>
          <w:p>
            <w:pPr>
              <w:shd w:val="clear"/>
              <w:spacing w:line="360" w:lineRule="auto"/>
              <w:jc w:val="center"/>
              <w:rPr>
                <w:rFonts w:ascii="宋体" w:hAnsi="宋体" w:cs="宋体"/>
                <w:color w:val="auto"/>
                <w:szCs w:val="21"/>
                <w:highlight w:val="none"/>
              </w:rPr>
            </w:pPr>
          </w:p>
        </w:tc>
      </w:tr>
    </w:tbl>
    <w:p>
      <w:pPr>
        <w:shd w:val="clear"/>
        <w:spacing w:line="312" w:lineRule="auto"/>
        <w:rPr>
          <w:rFonts w:ascii="宋体" w:hAnsi="宋体" w:cs="宋体"/>
          <w:color w:val="auto"/>
          <w:szCs w:val="21"/>
          <w:highlight w:val="none"/>
        </w:rPr>
      </w:pPr>
    </w:p>
    <w:p>
      <w:pPr>
        <w:shd w:val="clear"/>
        <w:spacing w:line="360" w:lineRule="auto"/>
        <w:rPr>
          <w:rFonts w:ascii="宋体" w:hAnsi="宋体" w:cs="宋体"/>
          <w:color w:val="auto"/>
          <w:sz w:val="21"/>
          <w:szCs w:val="21"/>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附表二  拟配备本工程的试验和检测仪器设备表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33"/>
        <w:gridCol w:w="778"/>
        <w:gridCol w:w="1185"/>
        <w:gridCol w:w="821"/>
        <w:gridCol w:w="822"/>
        <w:gridCol w:w="1362"/>
        <w:gridCol w:w="1922"/>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46"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233"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仪器设备</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名    称</w:t>
            </w:r>
          </w:p>
        </w:tc>
        <w:tc>
          <w:tcPr>
            <w:tcW w:w="778"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型号</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规格</w:t>
            </w:r>
          </w:p>
        </w:tc>
        <w:tc>
          <w:tcPr>
            <w:tcW w:w="1185"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数  量</w:t>
            </w:r>
          </w:p>
        </w:tc>
        <w:tc>
          <w:tcPr>
            <w:tcW w:w="821"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国别</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产地</w:t>
            </w:r>
          </w:p>
        </w:tc>
        <w:tc>
          <w:tcPr>
            <w:tcW w:w="822"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制造</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年份</w:t>
            </w:r>
          </w:p>
        </w:tc>
        <w:tc>
          <w:tcPr>
            <w:tcW w:w="1362"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已使用台</w:t>
            </w:r>
          </w:p>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时    数</w:t>
            </w:r>
          </w:p>
        </w:tc>
        <w:tc>
          <w:tcPr>
            <w:tcW w:w="1922"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用  途</w:t>
            </w:r>
          </w:p>
        </w:tc>
        <w:tc>
          <w:tcPr>
            <w:tcW w:w="985"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6" w:type="dxa"/>
            <w:vAlign w:val="center"/>
          </w:tcPr>
          <w:p>
            <w:pPr>
              <w:shd w:val="clear"/>
              <w:spacing w:line="360" w:lineRule="auto"/>
              <w:jc w:val="center"/>
              <w:rPr>
                <w:rFonts w:ascii="宋体" w:hAnsi="宋体" w:cs="宋体"/>
                <w:color w:val="auto"/>
                <w:szCs w:val="21"/>
                <w:highlight w:val="none"/>
              </w:rPr>
            </w:pPr>
          </w:p>
        </w:tc>
        <w:tc>
          <w:tcPr>
            <w:tcW w:w="1233" w:type="dxa"/>
            <w:vAlign w:val="center"/>
          </w:tcPr>
          <w:p>
            <w:pPr>
              <w:shd w:val="clear"/>
              <w:spacing w:line="360" w:lineRule="auto"/>
              <w:jc w:val="center"/>
              <w:rPr>
                <w:rFonts w:ascii="宋体" w:hAnsi="宋体" w:cs="宋体"/>
                <w:color w:val="auto"/>
                <w:szCs w:val="21"/>
                <w:highlight w:val="none"/>
              </w:rPr>
            </w:pPr>
          </w:p>
        </w:tc>
        <w:tc>
          <w:tcPr>
            <w:tcW w:w="778" w:type="dxa"/>
            <w:vAlign w:val="center"/>
          </w:tcPr>
          <w:p>
            <w:pPr>
              <w:shd w:val="clear"/>
              <w:spacing w:line="360" w:lineRule="auto"/>
              <w:jc w:val="center"/>
              <w:rPr>
                <w:rFonts w:ascii="宋体" w:hAnsi="宋体" w:cs="宋体"/>
                <w:color w:val="auto"/>
                <w:szCs w:val="21"/>
                <w:highlight w:val="none"/>
              </w:rPr>
            </w:pPr>
          </w:p>
        </w:tc>
        <w:tc>
          <w:tcPr>
            <w:tcW w:w="1185" w:type="dxa"/>
            <w:vAlign w:val="center"/>
          </w:tcPr>
          <w:p>
            <w:pPr>
              <w:shd w:val="clear"/>
              <w:spacing w:line="360" w:lineRule="auto"/>
              <w:jc w:val="center"/>
              <w:rPr>
                <w:rFonts w:ascii="宋体" w:hAnsi="宋体" w:cs="宋体"/>
                <w:color w:val="auto"/>
                <w:szCs w:val="21"/>
                <w:highlight w:val="none"/>
              </w:rPr>
            </w:pPr>
          </w:p>
        </w:tc>
        <w:tc>
          <w:tcPr>
            <w:tcW w:w="821" w:type="dxa"/>
            <w:vAlign w:val="center"/>
          </w:tcPr>
          <w:p>
            <w:pPr>
              <w:shd w:val="clear"/>
              <w:spacing w:line="360" w:lineRule="auto"/>
              <w:jc w:val="center"/>
              <w:rPr>
                <w:rFonts w:ascii="宋体" w:hAnsi="宋体" w:cs="宋体"/>
                <w:color w:val="auto"/>
                <w:szCs w:val="21"/>
                <w:highlight w:val="none"/>
              </w:rPr>
            </w:pPr>
          </w:p>
        </w:tc>
        <w:tc>
          <w:tcPr>
            <w:tcW w:w="822" w:type="dxa"/>
            <w:vAlign w:val="center"/>
          </w:tcPr>
          <w:p>
            <w:pPr>
              <w:shd w:val="clear"/>
              <w:spacing w:line="360" w:lineRule="auto"/>
              <w:jc w:val="center"/>
              <w:rPr>
                <w:rFonts w:ascii="宋体" w:hAnsi="宋体" w:cs="宋体"/>
                <w:color w:val="auto"/>
                <w:szCs w:val="21"/>
                <w:highlight w:val="none"/>
              </w:rPr>
            </w:pPr>
          </w:p>
        </w:tc>
        <w:tc>
          <w:tcPr>
            <w:tcW w:w="1362" w:type="dxa"/>
            <w:vAlign w:val="center"/>
          </w:tcPr>
          <w:p>
            <w:pPr>
              <w:shd w:val="clear"/>
              <w:spacing w:line="360" w:lineRule="auto"/>
              <w:jc w:val="center"/>
              <w:rPr>
                <w:rFonts w:ascii="宋体" w:hAnsi="宋体" w:cs="宋体"/>
                <w:color w:val="auto"/>
                <w:szCs w:val="21"/>
                <w:highlight w:val="none"/>
              </w:rPr>
            </w:pPr>
          </w:p>
        </w:tc>
        <w:tc>
          <w:tcPr>
            <w:tcW w:w="1922" w:type="dxa"/>
            <w:vAlign w:val="center"/>
          </w:tcPr>
          <w:p>
            <w:pPr>
              <w:shd w:val="clear"/>
              <w:spacing w:line="360" w:lineRule="auto"/>
              <w:jc w:val="center"/>
              <w:rPr>
                <w:rFonts w:ascii="宋体" w:hAnsi="宋体" w:cs="宋体"/>
                <w:color w:val="auto"/>
                <w:szCs w:val="21"/>
                <w:highlight w:val="none"/>
              </w:rPr>
            </w:pPr>
          </w:p>
        </w:tc>
        <w:tc>
          <w:tcPr>
            <w:tcW w:w="985" w:type="dxa"/>
            <w:vAlign w:val="center"/>
          </w:tcPr>
          <w:p>
            <w:pPr>
              <w:shd w:val="clear"/>
              <w:spacing w:line="360" w:lineRule="auto"/>
              <w:jc w:val="center"/>
              <w:rPr>
                <w:rFonts w:ascii="宋体" w:hAnsi="宋体" w:cs="宋体"/>
                <w:color w:val="auto"/>
                <w:szCs w:val="21"/>
                <w:highlight w:val="none"/>
              </w:rPr>
            </w:pPr>
          </w:p>
        </w:tc>
      </w:tr>
    </w:tbl>
    <w:p>
      <w:pPr>
        <w:shd w:val="clear"/>
        <w:spacing w:line="312" w:lineRule="auto"/>
        <w:rPr>
          <w:rFonts w:ascii="宋体" w:hAnsi="宋体" w:cs="宋体"/>
          <w:color w:val="auto"/>
          <w:szCs w:val="21"/>
          <w:highlight w:val="none"/>
        </w:rPr>
      </w:pPr>
    </w:p>
    <w:p>
      <w:pPr>
        <w:shd w:val="clear"/>
        <w:spacing w:line="360" w:lineRule="auto"/>
        <w:rPr>
          <w:rFonts w:ascii="宋体" w:hAnsi="宋体" w:cs="宋体"/>
          <w:color w:val="auto"/>
          <w:sz w:val="21"/>
          <w:szCs w:val="21"/>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 xml:space="preserve">附表三  </w:t>
      </w:r>
      <w:r>
        <w:rPr>
          <w:rFonts w:hint="eastAsia" w:ascii="宋体" w:hAnsi="宋体" w:cs="宋体"/>
          <w:bCs/>
          <w:color w:val="auto"/>
          <w:sz w:val="24"/>
          <w:szCs w:val="24"/>
          <w:highlight w:val="none"/>
        </w:rPr>
        <w:t>劳动力计划表</w:t>
      </w:r>
    </w:p>
    <w:p>
      <w:pPr>
        <w:shd w:val="clear"/>
        <w:wordWrap w:val="0"/>
        <w:spacing w:line="360" w:lineRule="auto"/>
        <w:jc w:val="right"/>
        <w:rPr>
          <w:rFonts w:ascii="宋体" w:hAnsi="宋体" w:cs="宋体"/>
          <w:color w:val="auto"/>
          <w:sz w:val="21"/>
          <w:szCs w:val="21"/>
          <w:highlight w:val="none"/>
        </w:rPr>
      </w:pPr>
      <w:r>
        <w:rPr>
          <w:rFonts w:hint="eastAsia" w:ascii="宋体" w:hAnsi="宋体" w:cs="宋体"/>
          <w:color w:val="auto"/>
          <w:sz w:val="21"/>
          <w:szCs w:val="21"/>
          <w:highlight w:val="none"/>
        </w:rPr>
        <w:t xml:space="preserve">  单位：人</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643"/>
        <w:gridCol w:w="1232"/>
        <w:gridCol w:w="1231"/>
        <w:gridCol w:w="1232"/>
        <w:gridCol w:w="1231"/>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21"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工种</w:t>
            </w:r>
          </w:p>
        </w:tc>
        <w:tc>
          <w:tcPr>
            <w:tcW w:w="9033" w:type="dxa"/>
            <w:gridSpan w:val="7"/>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 w:val="21"/>
                <w:szCs w:val="21"/>
                <w:highlight w:val="none"/>
              </w:rPr>
            </w:pPr>
          </w:p>
        </w:tc>
        <w:tc>
          <w:tcPr>
            <w:tcW w:w="1643" w:type="dxa"/>
            <w:vAlign w:val="center"/>
          </w:tcPr>
          <w:p>
            <w:pPr>
              <w:shd w:val="clear"/>
              <w:spacing w:line="360" w:lineRule="auto"/>
              <w:jc w:val="center"/>
              <w:rPr>
                <w:rFonts w:ascii="宋体" w:hAnsi="宋体" w:cs="宋体"/>
                <w:color w:val="auto"/>
                <w:sz w:val="21"/>
                <w:szCs w:val="21"/>
                <w:highlight w:val="none"/>
              </w:rPr>
            </w:pPr>
          </w:p>
        </w:tc>
        <w:tc>
          <w:tcPr>
            <w:tcW w:w="1232" w:type="dxa"/>
            <w:vAlign w:val="center"/>
          </w:tcPr>
          <w:p>
            <w:pPr>
              <w:shd w:val="clear"/>
              <w:spacing w:line="360" w:lineRule="auto"/>
              <w:jc w:val="center"/>
              <w:rPr>
                <w:rFonts w:ascii="宋体" w:hAnsi="宋体" w:cs="宋体"/>
                <w:color w:val="auto"/>
                <w:sz w:val="21"/>
                <w:szCs w:val="21"/>
                <w:highlight w:val="none"/>
              </w:rPr>
            </w:pPr>
          </w:p>
        </w:tc>
        <w:tc>
          <w:tcPr>
            <w:tcW w:w="1231" w:type="dxa"/>
            <w:vAlign w:val="center"/>
          </w:tcPr>
          <w:p>
            <w:pPr>
              <w:shd w:val="clear"/>
              <w:spacing w:line="360" w:lineRule="auto"/>
              <w:jc w:val="center"/>
              <w:rPr>
                <w:rFonts w:ascii="宋体" w:hAnsi="宋体" w:cs="宋体"/>
                <w:color w:val="auto"/>
                <w:sz w:val="21"/>
                <w:szCs w:val="21"/>
                <w:highlight w:val="none"/>
              </w:rPr>
            </w:pPr>
          </w:p>
        </w:tc>
        <w:tc>
          <w:tcPr>
            <w:tcW w:w="1232" w:type="dxa"/>
            <w:vAlign w:val="center"/>
          </w:tcPr>
          <w:p>
            <w:pPr>
              <w:shd w:val="clear"/>
              <w:spacing w:line="360" w:lineRule="auto"/>
              <w:jc w:val="center"/>
              <w:rPr>
                <w:rFonts w:ascii="宋体" w:hAnsi="宋体" w:cs="宋体"/>
                <w:color w:val="auto"/>
                <w:sz w:val="21"/>
                <w:szCs w:val="21"/>
                <w:highlight w:val="none"/>
              </w:rPr>
            </w:pPr>
          </w:p>
        </w:tc>
        <w:tc>
          <w:tcPr>
            <w:tcW w:w="1231" w:type="dxa"/>
            <w:vAlign w:val="center"/>
          </w:tcPr>
          <w:p>
            <w:pPr>
              <w:shd w:val="clear"/>
              <w:spacing w:line="360" w:lineRule="auto"/>
              <w:jc w:val="center"/>
              <w:rPr>
                <w:rFonts w:ascii="宋体" w:hAnsi="宋体" w:cs="宋体"/>
                <w:color w:val="auto"/>
                <w:sz w:val="21"/>
                <w:szCs w:val="21"/>
                <w:highlight w:val="none"/>
              </w:rPr>
            </w:pPr>
          </w:p>
        </w:tc>
        <w:tc>
          <w:tcPr>
            <w:tcW w:w="1232" w:type="dxa"/>
            <w:vAlign w:val="center"/>
          </w:tcPr>
          <w:p>
            <w:pPr>
              <w:shd w:val="clear"/>
              <w:spacing w:line="360" w:lineRule="auto"/>
              <w:jc w:val="center"/>
              <w:rPr>
                <w:rFonts w:ascii="宋体" w:hAnsi="宋体" w:cs="宋体"/>
                <w:color w:val="auto"/>
                <w:sz w:val="21"/>
                <w:szCs w:val="21"/>
                <w:highlight w:val="none"/>
              </w:rPr>
            </w:pPr>
          </w:p>
        </w:tc>
        <w:tc>
          <w:tcPr>
            <w:tcW w:w="1232" w:type="dxa"/>
            <w:vAlign w:val="center"/>
          </w:tcPr>
          <w:p>
            <w:pPr>
              <w:shd w:val="clear"/>
              <w:spacing w:line="36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dxa"/>
            <w:vAlign w:val="center"/>
          </w:tcPr>
          <w:p>
            <w:pPr>
              <w:shd w:val="clear"/>
              <w:spacing w:line="360" w:lineRule="auto"/>
              <w:jc w:val="center"/>
              <w:rPr>
                <w:rFonts w:ascii="宋体" w:hAnsi="宋体" w:cs="宋体"/>
                <w:color w:val="auto"/>
                <w:szCs w:val="21"/>
                <w:highlight w:val="none"/>
              </w:rPr>
            </w:pPr>
          </w:p>
        </w:tc>
        <w:tc>
          <w:tcPr>
            <w:tcW w:w="1643"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1"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c>
          <w:tcPr>
            <w:tcW w:w="1232" w:type="dxa"/>
            <w:vAlign w:val="center"/>
          </w:tcPr>
          <w:p>
            <w:pPr>
              <w:shd w:val="clear"/>
              <w:spacing w:line="360" w:lineRule="auto"/>
              <w:jc w:val="center"/>
              <w:rPr>
                <w:rFonts w:ascii="宋体" w:hAnsi="宋体" w:cs="宋体"/>
                <w:color w:val="auto"/>
                <w:szCs w:val="21"/>
                <w:highlight w:val="none"/>
              </w:rPr>
            </w:pPr>
          </w:p>
        </w:tc>
      </w:tr>
    </w:tbl>
    <w:p>
      <w:pPr>
        <w:shd w:val="clear"/>
        <w:spacing w:line="312" w:lineRule="auto"/>
        <w:rPr>
          <w:rFonts w:ascii="宋体" w:hAnsi="宋体" w:cs="宋体"/>
          <w:color w:val="auto"/>
          <w:szCs w:val="21"/>
          <w:highlight w:val="none"/>
        </w:rPr>
      </w:pPr>
    </w:p>
    <w:p>
      <w:pPr>
        <w:shd w:val="clear"/>
        <w:spacing w:line="360" w:lineRule="auto"/>
        <w:rPr>
          <w:rFonts w:ascii="宋体" w:hAnsi="宋体" w:cs="宋体"/>
          <w:color w:val="auto"/>
          <w:sz w:val="21"/>
          <w:szCs w:val="21"/>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 xml:space="preserve">附表四  </w:t>
      </w:r>
      <w:r>
        <w:rPr>
          <w:rFonts w:hint="eastAsia" w:ascii="宋体" w:hAnsi="宋体" w:cs="宋体"/>
          <w:bCs/>
          <w:color w:val="auto"/>
          <w:sz w:val="24"/>
          <w:szCs w:val="24"/>
          <w:highlight w:val="none"/>
        </w:rPr>
        <w:t>临时用地表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408"/>
        <w:gridCol w:w="240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用  途</w:t>
            </w:r>
          </w:p>
        </w:tc>
        <w:tc>
          <w:tcPr>
            <w:tcW w:w="2408"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面 积（平方米）</w:t>
            </w:r>
          </w:p>
        </w:tc>
        <w:tc>
          <w:tcPr>
            <w:tcW w:w="2409"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位  置</w:t>
            </w:r>
          </w:p>
        </w:tc>
        <w:tc>
          <w:tcPr>
            <w:tcW w:w="2409" w:type="dxa"/>
            <w:vAlign w:val="center"/>
          </w:tcPr>
          <w:p>
            <w:pPr>
              <w:shd w:val="clea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8" w:type="dxa"/>
          </w:tcPr>
          <w:p>
            <w:pPr>
              <w:shd w:val="clear"/>
              <w:spacing w:line="360" w:lineRule="auto"/>
              <w:rPr>
                <w:rFonts w:ascii="宋体" w:hAnsi="宋体" w:cs="宋体"/>
                <w:color w:val="auto"/>
                <w:szCs w:val="21"/>
                <w:highlight w:val="none"/>
              </w:rPr>
            </w:pPr>
          </w:p>
        </w:tc>
        <w:tc>
          <w:tcPr>
            <w:tcW w:w="2408"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c>
          <w:tcPr>
            <w:tcW w:w="2409" w:type="dxa"/>
          </w:tcPr>
          <w:p>
            <w:pPr>
              <w:shd w:val="clear"/>
              <w:spacing w:line="360" w:lineRule="auto"/>
              <w:rPr>
                <w:rFonts w:ascii="宋体" w:hAnsi="宋体" w:cs="宋体"/>
                <w:color w:val="auto"/>
                <w:szCs w:val="21"/>
                <w:highlight w:val="none"/>
              </w:rPr>
            </w:pPr>
          </w:p>
        </w:tc>
      </w:tr>
    </w:tbl>
    <w:p>
      <w:pPr>
        <w:shd w:val="clear"/>
        <w:spacing w:line="312" w:lineRule="auto"/>
        <w:rPr>
          <w:rFonts w:ascii="宋体" w:hAnsi="宋体" w:cs="宋体"/>
          <w:bCs/>
          <w:color w:val="auto"/>
          <w:highlight w:val="none"/>
        </w:rPr>
      </w:pPr>
    </w:p>
    <w:p>
      <w:pPr>
        <w:shd w:val="clear"/>
        <w:rPr>
          <w:rFonts w:ascii="宋体" w:hAnsi="宋体" w:cs="宋体"/>
          <w:color w:val="auto"/>
          <w:highlight w:val="none"/>
        </w:rPr>
      </w:pPr>
    </w:p>
    <w:bookmarkEnd w:id="382"/>
    <w:p>
      <w:pPr>
        <w:shd w:val="clear"/>
        <w:autoSpaceDE w:val="0"/>
        <w:autoSpaceDN w:val="0"/>
        <w:adjustRightInd w:val="0"/>
        <w:spacing w:line="400" w:lineRule="exact"/>
        <w:jc w:val="center"/>
        <w:rPr>
          <w:rFonts w:hint="eastAsia" w:ascii="宋体" w:hAnsi="宋体" w:cs="宋体"/>
          <w:color w:val="auto"/>
          <w:sz w:val="36"/>
          <w:szCs w:val="36"/>
          <w:highlight w:val="none"/>
        </w:rPr>
      </w:pPr>
      <w:bookmarkStart w:id="460" w:name="_Toc458408972"/>
      <w:bookmarkStart w:id="461" w:name="_Toc514673645"/>
      <w:r>
        <w:rPr>
          <w:rFonts w:hint="eastAsia" w:ascii="宋体" w:hAnsi="宋体" w:cs="宋体"/>
          <w:b/>
          <w:bCs/>
          <w:color w:val="auto"/>
          <w:sz w:val="32"/>
          <w:szCs w:val="32"/>
          <w:highlight w:val="none"/>
        </w:rPr>
        <w:br w:type="page"/>
      </w:r>
      <w:r>
        <w:rPr>
          <w:rFonts w:hint="eastAsia" w:ascii="宋体" w:hAnsi="宋体" w:cs="宋体"/>
          <w:color w:val="auto"/>
          <w:sz w:val="36"/>
          <w:szCs w:val="36"/>
          <w:highlight w:val="none"/>
        </w:rPr>
        <w:t>九、其他材料</w:t>
      </w:r>
      <w:bookmarkEnd w:id="460"/>
      <w:bookmarkEnd w:id="461"/>
    </w:p>
    <w:p>
      <w:pPr>
        <w:shd w:val="clear"/>
        <w:jc w:val="center"/>
        <w:rPr>
          <w:rFonts w:hint="eastAsia" w:ascii="宋体" w:hAnsi="宋体" w:cs="宋体"/>
          <w:color w:val="auto"/>
          <w:sz w:val="36"/>
          <w:szCs w:val="36"/>
          <w:highlight w:val="none"/>
        </w:rPr>
      </w:pPr>
    </w:p>
    <w:p>
      <w:pPr>
        <w:numPr>
          <w:ilvl w:val="0"/>
          <w:numId w:val="9"/>
        </w:numPr>
        <w:shd w:val="clear"/>
        <w:spacing w:before="120" w:beforeLines="50" w:after="120" w:afterLines="50" w:line="312"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其他资料（供应商根据对项目的理解还需提供用于磋商小组评分的其他佐证材料（格式无固定要求）），请自行设计在响应文件中。</w:t>
      </w:r>
    </w:p>
    <w:p>
      <w:pPr>
        <w:numPr>
          <w:ilvl w:val="0"/>
          <w:numId w:val="9"/>
        </w:numPr>
        <w:shd w:val="clear"/>
        <w:spacing w:before="120" w:beforeLines="50" w:after="120" w:afterLines="50" w:line="312" w:lineRule="auto"/>
        <w:ind w:firstLine="420" w:firstLineChars="200"/>
        <w:jc w:val="left"/>
        <w:rPr>
          <w:rFonts w:ascii="宋体" w:hAnsi="宋体" w:cs="宋体"/>
          <w:color w:val="auto"/>
          <w:sz w:val="21"/>
          <w:szCs w:val="21"/>
          <w:highlight w:val="none"/>
        </w:rPr>
      </w:pPr>
      <w:bookmarkStart w:id="462" w:name="_Toc18935"/>
      <w:r>
        <w:rPr>
          <w:rFonts w:hint="eastAsia" w:ascii="宋体" w:hAnsi="宋体" w:cs="宋体"/>
          <w:color w:val="auto"/>
          <w:sz w:val="21"/>
          <w:szCs w:val="21"/>
          <w:highlight w:val="none"/>
        </w:rPr>
        <w:t>评审索引</w:t>
      </w:r>
      <w:bookmarkEnd w:id="462"/>
      <w:r>
        <w:rPr>
          <w:rFonts w:hint="eastAsia" w:ascii="宋体" w:hAnsi="宋体" w:cs="宋体"/>
          <w:b/>
          <w:bCs/>
          <w:color w:val="auto"/>
          <w:sz w:val="21"/>
          <w:szCs w:val="21"/>
          <w:highlight w:val="none"/>
        </w:rPr>
        <w:t>（建议标明索引）</w:t>
      </w:r>
    </w:p>
    <w:p>
      <w:pPr>
        <w:shd w:val="clear"/>
        <w:spacing w:before="120" w:beforeLines="50" w:after="120" w:afterLines="50" w:line="288"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关于竞争性磋商文件 第三章  评审方法 </w:t>
      </w:r>
      <w:r>
        <w:rPr>
          <w:rFonts w:hint="eastAsia" w:ascii="宋体" w:hAnsi="宋体" w:cs="宋体"/>
          <w:color w:val="auto"/>
          <w:sz w:val="21"/>
          <w:szCs w:val="21"/>
          <w:highlight w:val="none"/>
          <w:lang w:val="zh-CN"/>
        </w:rPr>
        <w:t>评审方法前附表（</w:t>
      </w:r>
      <w:r>
        <w:rPr>
          <w:rFonts w:hint="eastAsia" w:ascii="宋体" w:hAnsi="宋体" w:cs="宋体"/>
          <w:color w:val="auto"/>
          <w:sz w:val="21"/>
          <w:szCs w:val="21"/>
          <w:highlight w:val="none"/>
        </w:rPr>
        <w:t>一</w:t>
      </w:r>
      <w:r>
        <w:rPr>
          <w:rFonts w:hint="eastAsia" w:ascii="宋体" w:hAnsi="宋体" w:cs="宋体"/>
          <w:color w:val="auto"/>
          <w:sz w:val="21"/>
          <w:szCs w:val="21"/>
          <w:highlight w:val="none"/>
          <w:lang w:val="zh-CN"/>
        </w:rPr>
        <w:t>）、评审方法前附表（</w:t>
      </w:r>
      <w:r>
        <w:rPr>
          <w:rFonts w:hint="eastAsia" w:ascii="宋体" w:hAnsi="宋体" w:cs="宋体"/>
          <w:color w:val="auto"/>
          <w:sz w:val="21"/>
          <w:szCs w:val="21"/>
          <w:highlight w:val="none"/>
        </w:rPr>
        <w:t>二</w:t>
      </w: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rPr>
        <w:t>的评审索引，标注清楚响应文件内响应相关评审因素、评审标准的对应页码。</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br w:type="page"/>
      </w:r>
    </w:p>
    <w:p>
      <w:pPr>
        <w:jc w:val="center"/>
        <w:outlineLvl w:val="9"/>
        <w:rPr>
          <w:rFonts w:ascii="宋体" w:hAnsi="宋体" w:cs="宋体"/>
          <w:b/>
          <w:bCs/>
          <w:sz w:val="32"/>
          <w:szCs w:val="32"/>
          <w:highlight w:val="none"/>
        </w:rPr>
      </w:pPr>
      <w:r>
        <w:rPr>
          <w:rFonts w:hint="eastAsia" w:ascii="宋体" w:hAnsi="宋体" w:cs="宋体"/>
          <w:b/>
          <w:bCs/>
          <w:sz w:val="32"/>
          <w:szCs w:val="32"/>
          <w:highlight w:val="none"/>
        </w:rPr>
        <w:t>招标代理服务费承诺</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240" w:lineRule="auto"/>
        <w:ind w:left="0"/>
        <w:textAlignment w:val="auto"/>
        <w:outlineLvl w:val="9"/>
        <w:rPr>
          <w:rFonts w:hAnsi="宋体" w:cs="宋体"/>
          <w:sz w:val="13"/>
          <w:szCs w:val="4"/>
          <w:highlight w:val="none"/>
        </w:rPr>
      </w:pPr>
    </w:p>
    <w:p>
      <w:pPr>
        <w:pStyle w:val="25"/>
        <w:tabs>
          <w:tab w:val="left" w:pos="8640"/>
        </w:tabs>
        <w:snapToGrid w:val="0"/>
        <w:outlineLvl w:val="9"/>
        <w:rPr>
          <w:rFonts w:hAnsi="宋体" w:cs="宋体"/>
          <w:sz w:val="21"/>
          <w:szCs w:val="21"/>
          <w:highlight w:val="none"/>
        </w:rPr>
      </w:pPr>
      <w:r>
        <w:rPr>
          <w:rFonts w:hint="eastAsia" w:hAnsi="宋体" w:cs="宋体"/>
          <w:sz w:val="21"/>
          <w:szCs w:val="21"/>
          <w:highlight w:val="none"/>
        </w:rPr>
        <w:t>致：</w:t>
      </w:r>
      <w:r>
        <w:rPr>
          <w:rStyle w:val="275"/>
          <w:rFonts w:hint="eastAsia" w:cs="宋体"/>
          <w:sz w:val="21"/>
          <w:szCs w:val="21"/>
          <w:highlight w:val="none"/>
        </w:rPr>
        <w:t>中国洲际新资源集团股份公司</w:t>
      </w:r>
    </w:p>
    <w:p>
      <w:pPr>
        <w:pStyle w:val="25"/>
        <w:tabs>
          <w:tab w:val="left" w:pos="8640"/>
        </w:tabs>
        <w:snapToGrid w:val="0"/>
        <w:spacing w:line="360" w:lineRule="auto"/>
        <w:ind w:left="480" w:firstLine="420" w:firstLineChars="200"/>
        <w:outlineLvl w:val="9"/>
        <w:rPr>
          <w:rFonts w:hint="eastAsia" w:ascii="宋体" w:hAnsi="宋体" w:eastAsia="宋体" w:cs="宋体"/>
          <w:color w:val="auto"/>
          <w:sz w:val="21"/>
          <w:szCs w:val="21"/>
          <w:highlight w:val="none"/>
        </w:rPr>
      </w:pP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供应商</w:t>
      </w:r>
      <w:r>
        <w:rPr>
          <w:rFonts w:hint="eastAsia" w:ascii="宋体" w:hAnsi="宋体" w:cs="宋体"/>
          <w:sz w:val="21"/>
          <w:szCs w:val="21"/>
          <w:highlight w:val="none"/>
          <w:u w:val="single"/>
        </w:rPr>
        <w:t xml:space="preserve">）            </w:t>
      </w:r>
      <w:r>
        <w:rPr>
          <w:rFonts w:hint="eastAsia" w:ascii="宋体" w:hAnsi="宋体" w:cs="宋体"/>
          <w:sz w:val="21"/>
          <w:szCs w:val="21"/>
          <w:highlight w:val="none"/>
        </w:rPr>
        <w:t>在贵公司组织的</w:t>
      </w:r>
      <w:r>
        <w:rPr>
          <w:rFonts w:hint="eastAsia" w:ascii="宋体" w:hAnsi="宋体" w:cs="宋体"/>
          <w:sz w:val="21"/>
          <w:szCs w:val="21"/>
          <w:highlight w:val="none"/>
          <w:u w:val="single"/>
        </w:rPr>
        <w:t xml:space="preserve">                    </w:t>
      </w:r>
      <w:r>
        <w:rPr>
          <w:rFonts w:hint="eastAsia" w:ascii="宋体" w:hAnsi="宋体" w:cs="宋体"/>
          <w:sz w:val="21"/>
          <w:szCs w:val="21"/>
          <w:highlight w:val="none"/>
        </w:rPr>
        <w:t>项目中若获</w:t>
      </w:r>
      <w:r>
        <w:rPr>
          <w:rFonts w:hint="eastAsia" w:ascii="宋体" w:hAnsi="宋体" w:cs="宋体"/>
          <w:sz w:val="21"/>
          <w:szCs w:val="21"/>
          <w:highlight w:val="none"/>
          <w:lang w:val="en-US" w:eastAsia="zh-CN"/>
        </w:rPr>
        <w:t>成交</w:t>
      </w:r>
      <w:r>
        <w:rPr>
          <w:rFonts w:hint="eastAsia" w:ascii="宋体" w:hAnsi="宋体" w:cs="宋体"/>
          <w:sz w:val="21"/>
          <w:szCs w:val="21"/>
          <w:highlight w:val="none"/>
        </w:rPr>
        <w:t>（项目编号：</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包号：   </w:t>
      </w:r>
      <w:r>
        <w:rPr>
          <w:rFonts w:hint="eastAsia" w:ascii="宋体" w:hAnsi="宋体" w:cs="宋体"/>
          <w:sz w:val="21"/>
          <w:szCs w:val="21"/>
          <w:highlight w:val="none"/>
        </w:rPr>
        <w:t>），我们保证</w:t>
      </w:r>
      <w:r>
        <w:rPr>
          <w:rFonts w:hint="eastAsia" w:ascii="宋体" w:hAnsi="宋体" w:cs="宋体"/>
          <w:kern w:val="0"/>
          <w:sz w:val="21"/>
          <w:szCs w:val="21"/>
          <w:highlight w:val="none"/>
        </w:rPr>
        <w:t>在</w:t>
      </w:r>
      <w:r>
        <w:rPr>
          <w:rFonts w:hint="eastAsia" w:ascii="宋体" w:hAnsi="宋体" w:cs="宋体"/>
          <w:kern w:val="0"/>
          <w:sz w:val="21"/>
          <w:szCs w:val="21"/>
          <w:highlight w:val="none"/>
          <w:lang w:val="en-US" w:eastAsia="zh-CN"/>
        </w:rPr>
        <w:t>招标</w:t>
      </w:r>
      <w:r>
        <w:rPr>
          <w:rFonts w:hint="eastAsia" w:ascii="宋体" w:hAnsi="宋体" w:cs="宋体"/>
          <w:kern w:val="0"/>
          <w:sz w:val="21"/>
          <w:szCs w:val="21"/>
          <w:highlight w:val="none"/>
        </w:rPr>
        <w:t>代理机构发出</w:t>
      </w:r>
      <w:r>
        <w:rPr>
          <w:rFonts w:hint="eastAsia" w:ascii="宋体" w:hAnsi="宋体" w:cs="宋体"/>
          <w:kern w:val="0"/>
          <w:sz w:val="21"/>
          <w:szCs w:val="21"/>
          <w:highlight w:val="none"/>
          <w:lang w:val="en-US" w:eastAsia="zh-CN"/>
        </w:rPr>
        <w:t>成交</w:t>
      </w:r>
      <w:r>
        <w:rPr>
          <w:rFonts w:hint="eastAsia" w:ascii="宋体" w:hAnsi="宋体" w:cs="宋体"/>
          <w:kern w:val="0"/>
          <w:sz w:val="21"/>
          <w:szCs w:val="21"/>
          <w:highlight w:val="none"/>
        </w:rPr>
        <w:t>通知书三日内，按照</w:t>
      </w:r>
      <w:r>
        <w:rPr>
          <w:rFonts w:hint="eastAsia" w:ascii="宋体" w:hAnsi="宋体" w:cs="宋体"/>
          <w:kern w:val="0"/>
          <w:sz w:val="21"/>
          <w:szCs w:val="21"/>
          <w:highlight w:val="none"/>
          <w:lang w:val="en-US" w:eastAsia="zh-CN"/>
        </w:rPr>
        <w:t>磋商</w:t>
      </w:r>
      <w:r>
        <w:rPr>
          <w:rFonts w:hint="eastAsia" w:ascii="宋体" w:hAnsi="宋体" w:cs="宋体"/>
          <w:kern w:val="0"/>
          <w:sz w:val="21"/>
          <w:szCs w:val="21"/>
          <w:highlight w:val="none"/>
        </w:rPr>
        <w:t>文件规定标准向代理机构即</w:t>
      </w:r>
      <w:r>
        <w:rPr>
          <w:rStyle w:val="275"/>
          <w:rFonts w:hint="eastAsia" w:cs="宋体"/>
          <w:sz w:val="21"/>
          <w:szCs w:val="21"/>
          <w:highlight w:val="none"/>
        </w:rPr>
        <w:t>中国洲际新资源集团股份公司</w:t>
      </w:r>
      <w:r>
        <w:rPr>
          <w:rFonts w:hint="eastAsia" w:ascii="宋体" w:hAnsi="宋体" w:cs="宋体"/>
          <w:kern w:val="0"/>
          <w:sz w:val="21"/>
          <w:szCs w:val="21"/>
          <w:highlight w:val="none"/>
        </w:rPr>
        <w:t>支付</w:t>
      </w:r>
      <w:r>
        <w:rPr>
          <w:rFonts w:hint="eastAsia" w:ascii="宋体" w:hAnsi="宋体" w:cs="宋体"/>
          <w:kern w:val="0"/>
          <w:sz w:val="21"/>
          <w:szCs w:val="21"/>
          <w:highlight w:val="none"/>
          <w:lang w:val="en-US" w:eastAsia="zh-CN"/>
        </w:rPr>
        <w:t>中标</w:t>
      </w:r>
      <w:r>
        <w:rPr>
          <w:rFonts w:hint="eastAsia" w:ascii="宋体" w:hAnsi="宋体" w:cs="宋体"/>
          <w:kern w:val="0"/>
          <w:sz w:val="21"/>
          <w:szCs w:val="21"/>
          <w:highlight w:val="none"/>
        </w:rPr>
        <w:t>服务费，</w:t>
      </w:r>
      <w:r>
        <w:rPr>
          <w:rFonts w:hint="eastAsia" w:ascii="宋体" w:hAnsi="宋体" w:cs="宋体"/>
          <w:kern w:val="0"/>
          <w:sz w:val="21"/>
          <w:szCs w:val="21"/>
          <w:highlight w:val="none"/>
          <w:lang w:val="en-US" w:eastAsia="zh-CN"/>
        </w:rPr>
        <w:t>成交</w:t>
      </w:r>
      <w:r>
        <w:rPr>
          <w:rFonts w:hint="eastAsia" w:ascii="宋体" w:hAnsi="宋体" w:cs="宋体"/>
          <w:kern w:val="0"/>
          <w:sz w:val="21"/>
          <w:szCs w:val="21"/>
          <w:highlight w:val="none"/>
        </w:rPr>
        <w:t>服务费一次性付清，用人民币进行支付。</w:t>
      </w:r>
    </w:p>
    <w:p>
      <w:pPr>
        <w:spacing w:line="360" w:lineRule="auto"/>
        <w:outlineLvl w:val="9"/>
        <w:rPr>
          <w:rFonts w:hint="eastAsia" w:ascii="宋体" w:hAnsi="宋体" w:eastAsia="宋体" w:cs="宋体"/>
          <w:color w:val="0000FF"/>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1120" w:firstLineChars="400"/>
        <w:textAlignment w:val="auto"/>
        <w:outlineLvl w:val="9"/>
        <w:rPr>
          <w:rFonts w:ascii="宋体" w:hAnsi="宋体" w:cs="宋体"/>
          <w:highlight w:val="none"/>
        </w:rPr>
      </w:pPr>
      <w:r>
        <w:rPr>
          <w:rFonts w:hint="eastAsia" w:ascii="宋体" w:hAnsi="宋体" w:cs="宋体"/>
          <w:highlight w:val="none"/>
          <w:lang w:val="en-US" w:eastAsia="zh-CN"/>
        </w:rPr>
        <w:t>成交</w:t>
      </w:r>
      <w:r>
        <w:rPr>
          <w:rFonts w:hint="eastAsia" w:ascii="宋体" w:hAnsi="宋体" w:cs="宋体"/>
          <w:highlight w:val="none"/>
        </w:rPr>
        <w:t>服务费支付后，请贵公司按照方式 （请填写① 或 ②）开具发票：</w:t>
      </w:r>
    </w:p>
    <w:p>
      <w:pPr>
        <w:keepNext w:val="0"/>
        <w:keepLines w:val="0"/>
        <w:pageBreakBefore w:val="0"/>
        <w:widowControl w:val="0"/>
        <w:kinsoku/>
        <w:wordWrap/>
        <w:overflowPunct/>
        <w:topLinePunct w:val="0"/>
        <w:autoSpaceDE/>
        <w:autoSpaceDN/>
        <w:bidi w:val="0"/>
        <w:adjustRightInd w:val="0"/>
        <w:snapToGrid w:val="0"/>
        <w:spacing w:line="288" w:lineRule="auto"/>
        <w:ind w:firstLine="1120" w:firstLineChars="400"/>
        <w:textAlignment w:val="auto"/>
        <w:outlineLvl w:val="9"/>
        <w:rPr>
          <w:rFonts w:ascii="宋体" w:hAnsi="宋体" w:cs="宋体"/>
          <w:highlight w:val="none"/>
        </w:rPr>
      </w:pPr>
      <w:r>
        <w:rPr>
          <w:rFonts w:hint="eastAsia" w:ascii="宋体" w:hAnsi="宋体" w:cs="宋体"/>
          <w:highlight w:val="none"/>
        </w:rPr>
        <w:t xml:space="preserve">① </w:t>
      </w:r>
      <w:r>
        <w:rPr>
          <w:rFonts w:hint="eastAsia" w:ascii="宋体" w:hAnsi="宋体" w:cs="宋体"/>
          <w:highlight w:val="none"/>
          <w:lang w:val="en-US" w:eastAsia="zh-CN"/>
        </w:rPr>
        <w:t>成交</w:t>
      </w:r>
      <w:r>
        <w:rPr>
          <w:rFonts w:hint="eastAsia" w:ascii="宋体" w:hAnsi="宋体" w:cs="宋体"/>
          <w:highlight w:val="none"/>
        </w:rPr>
        <w:t>服务费开票信息（</w:t>
      </w:r>
      <w:r>
        <w:rPr>
          <w:rFonts w:hint="eastAsia" w:ascii="宋体" w:hAnsi="宋体" w:cs="宋体"/>
          <w:b/>
          <w:bCs/>
          <w:highlight w:val="none"/>
        </w:rPr>
        <w:t>增值税专用发票</w:t>
      </w:r>
      <w:r>
        <w:rPr>
          <w:rFonts w:hint="eastAsia" w:ascii="宋体" w:hAnsi="宋体" w:cs="宋体"/>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公司名称：</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公司税号：</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公司地址：</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 xml:space="preserve">公司电话：  </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开户行名称：</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开户行账号：</w:t>
      </w:r>
    </w:p>
    <w:p>
      <w:pPr>
        <w:keepNext w:val="0"/>
        <w:keepLines w:val="0"/>
        <w:pageBreakBefore w:val="0"/>
        <w:widowControl w:val="0"/>
        <w:kinsoku/>
        <w:wordWrap/>
        <w:overflowPunct/>
        <w:topLinePunct w:val="0"/>
        <w:autoSpaceDE/>
        <w:autoSpaceDN/>
        <w:bidi w:val="0"/>
        <w:adjustRightInd w:val="0"/>
        <w:snapToGrid w:val="0"/>
        <w:spacing w:line="288" w:lineRule="auto"/>
        <w:ind w:firstLine="1120" w:firstLineChars="400"/>
        <w:textAlignment w:val="auto"/>
        <w:outlineLvl w:val="9"/>
        <w:rPr>
          <w:rFonts w:ascii="宋体" w:hAnsi="宋体" w:cs="宋体"/>
          <w:highlight w:val="none"/>
        </w:rPr>
      </w:pPr>
      <w:r>
        <w:rPr>
          <w:rFonts w:hint="eastAsia" w:ascii="宋体" w:hAnsi="宋体" w:cs="宋体"/>
          <w:highlight w:val="none"/>
        </w:rPr>
        <w:t xml:space="preserve">② </w:t>
      </w:r>
      <w:r>
        <w:rPr>
          <w:rFonts w:hint="eastAsia" w:ascii="宋体" w:hAnsi="宋体" w:cs="宋体"/>
          <w:highlight w:val="none"/>
          <w:lang w:val="en-US" w:eastAsia="zh-CN"/>
        </w:rPr>
        <w:t>成交</w:t>
      </w:r>
      <w:r>
        <w:rPr>
          <w:rFonts w:hint="eastAsia" w:ascii="宋体" w:hAnsi="宋体" w:cs="宋体"/>
          <w:highlight w:val="none"/>
        </w:rPr>
        <w:t>服务费开票信息（</w:t>
      </w:r>
      <w:r>
        <w:rPr>
          <w:rFonts w:hint="eastAsia" w:ascii="宋体" w:hAnsi="宋体" w:cs="宋体"/>
          <w:b/>
          <w:bCs/>
          <w:highlight w:val="none"/>
        </w:rPr>
        <w:t>增值税普通发票</w:t>
      </w:r>
      <w:r>
        <w:rPr>
          <w:rFonts w:hint="eastAsia" w:ascii="宋体" w:hAnsi="宋体" w:cs="宋体"/>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公司名称：</w:t>
      </w:r>
    </w:p>
    <w:p>
      <w:pPr>
        <w:keepNext w:val="0"/>
        <w:keepLines w:val="0"/>
        <w:pageBreakBefore w:val="0"/>
        <w:widowControl w:val="0"/>
        <w:kinsoku/>
        <w:wordWrap/>
        <w:overflowPunct/>
        <w:topLinePunct w:val="0"/>
        <w:autoSpaceDE/>
        <w:autoSpaceDN/>
        <w:bidi w:val="0"/>
        <w:adjustRightInd w:val="0"/>
        <w:snapToGrid w:val="0"/>
        <w:spacing w:line="288" w:lineRule="auto"/>
        <w:ind w:firstLine="1400" w:firstLineChars="500"/>
        <w:textAlignment w:val="auto"/>
        <w:outlineLvl w:val="9"/>
        <w:rPr>
          <w:rFonts w:ascii="宋体" w:hAnsi="宋体" w:cs="宋体"/>
          <w:highlight w:val="none"/>
        </w:rPr>
      </w:pPr>
      <w:r>
        <w:rPr>
          <w:rFonts w:hint="eastAsia" w:ascii="宋体" w:hAnsi="宋体" w:cs="宋体"/>
          <w:highlight w:val="none"/>
        </w:rPr>
        <w:t>公司税号：</w:t>
      </w:r>
    </w:p>
    <w:p>
      <w:pPr>
        <w:keepNext w:val="0"/>
        <w:keepLines w:val="0"/>
        <w:pageBreakBefore w:val="0"/>
        <w:widowControl w:val="0"/>
        <w:kinsoku/>
        <w:wordWrap/>
        <w:overflowPunct/>
        <w:topLinePunct w:val="0"/>
        <w:autoSpaceDE/>
        <w:autoSpaceDN/>
        <w:bidi w:val="0"/>
        <w:adjustRightInd w:val="0"/>
        <w:snapToGrid w:val="0"/>
        <w:spacing w:line="288" w:lineRule="auto"/>
        <w:ind w:firstLine="560" w:firstLineChars="200"/>
        <w:textAlignment w:val="auto"/>
        <w:outlineLvl w:val="9"/>
        <w:rPr>
          <w:rFonts w:ascii="宋体" w:hAnsi="宋体" w:cs="宋体"/>
          <w:highlight w:val="none"/>
        </w:rPr>
      </w:pPr>
      <w:r>
        <w:rPr>
          <w:rFonts w:hint="eastAsia" w:ascii="宋体" w:hAnsi="宋体" w:cs="宋体"/>
          <w:highlight w:val="none"/>
        </w:rPr>
        <w:t>我公司保证所提供的开票信息真实、准确。如因信息提供错误而导致发票无法抵扣或无法入账等情况，由此产生的一切后果由我公司承担。</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288" w:lineRule="auto"/>
        <w:ind w:left="0" w:firstLine="720" w:firstLineChars="200"/>
        <w:textAlignment w:val="auto"/>
        <w:outlineLvl w:val="9"/>
        <w:rPr>
          <w:rFonts w:hAnsi="宋体" w:cs="宋体"/>
          <w:sz w:val="36"/>
          <w:szCs w:val="21"/>
          <w:highlight w:val="none"/>
        </w:rPr>
      </w:pP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u w:val="single"/>
        </w:rPr>
      </w:pPr>
      <w:r>
        <w:rPr>
          <w:rFonts w:hint="eastAsia" w:hAnsi="宋体" w:cs="宋体"/>
          <w:sz w:val="22"/>
          <w:szCs w:val="15"/>
          <w:highlight w:val="none"/>
        </w:rPr>
        <w:t>承诺方法定名称（盖章）：</w:t>
      </w:r>
      <w:r>
        <w:rPr>
          <w:rFonts w:hint="eastAsia" w:hAnsi="宋体" w:cs="宋体"/>
          <w:sz w:val="22"/>
          <w:szCs w:val="15"/>
          <w:highlight w:val="none"/>
          <w:u w:val="single"/>
        </w:rPr>
        <w:t xml:space="preserve">                              </w:t>
      </w:r>
      <w:r>
        <w:rPr>
          <w:rFonts w:hint="eastAsia" w:hAnsi="宋体" w:cs="宋体"/>
          <w:sz w:val="22"/>
          <w:szCs w:val="15"/>
          <w:highlight w:val="none"/>
          <w:u w:val="single"/>
          <w:lang w:val="en-US" w:eastAsia="zh-CN"/>
        </w:rPr>
        <w:t xml:space="preserve">  </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rPr>
      </w:pPr>
      <w:r>
        <w:rPr>
          <w:rFonts w:hint="eastAsia" w:hAnsi="宋体" w:cs="宋体"/>
          <w:sz w:val="22"/>
          <w:szCs w:val="15"/>
          <w:highlight w:val="none"/>
        </w:rPr>
        <w:t>法定代表人（</w:t>
      </w:r>
      <w:r>
        <w:rPr>
          <w:rFonts w:hint="eastAsia" w:hAnsi="宋体" w:cs="宋体"/>
          <w:sz w:val="22"/>
          <w:szCs w:val="15"/>
          <w:highlight w:val="none"/>
          <w:lang w:val="en-US" w:eastAsia="zh-CN"/>
        </w:rPr>
        <w:t>盖章</w:t>
      </w:r>
      <w:r>
        <w:rPr>
          <w:rFonts w:hint="eastAsia" w:hAnsi="宋体" w:cs="宋体"/>
          <w:sz w:val="22"/>
          <w:szCs w:val="15"/>
          <w:highlight w:val="none"/>
        </w:rPr>
        <w:t>）：</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rPr>
      </w:pPr>
      <w:r>
        <w:rPr>
          <w:rFonts w:hint="eastAsia" w:hAnsi="宋体" w:cs="宋体"/>
          <w:sz w:val="22"/>
          <w:szCs w:val="15"/>
          <w:highlight w:val="none"/>
        </w:rPr>
        <w:t>承诺方授权代表（签字）：</w:t>
      </w:r>
      <w:r>
        <w:rPr>
          <w:rFonts w:hint="eastAsia" w:hAnsi="宋体" w:cs="宋体"/>
          <w:sz w:val="22"/>
          <w:szCs w:val="15"/>
          <w:highlight w:val="none"/>
          <w:u w:val="single"/>
        </w:rPr>
        <w:t xml:space="preserve">                                 </w:t>
      </w:r>
      <w:r>
        <w:rPr>
          <w:rFonts w:hint="eastAsia" w:hAnsi="宋体" w:cs="宋体"/>
          <w:sz w:val="22"/>
          <w:szCs w:val="15"/>
          <w:highlight w:val="none"/>
          <w:u w:val="single"/>
          <w:lang w:val="en-US" w:eastAsia="zh-CN"/>
        </w:rPr>
        <w:t xml:space="preserve">  </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u w:val="single"/>
        </w:rPr>
      </w:pPr>
      <w:r>
        <w:rPr>
          <w:rFonts w:hint="eastAsia" w:hAnsi="宋体" w:cs="宋体"/>
          <w:sz w:val="22"/>
          <w:szCs w:val="15"/>
          <w:highlight w:val="none"/>
        </w:rPr>
        <w:t>地          址：</w:t>
      </w:r>
      <w:r>
        <w:rPr>
          <w:rFonts w:hint="eastAsia" w:hAnsi="宋体" w:cs="宋体"/>
          <w:sz w:val="22"/>
          <w:szCs w:val="15"/>
          <w:highlight w:val="none"/>
          <w:u w:val="single"/>
        </w:rPr>
        <w:t xml:space="preserve">                                       </w:t>
      </w:r>
      <w:r>
        <w:rPr>
          <w:rFonts w:hint="eastAsia" w:hAnsi="宋体" w:cs="宋体"/>
          <w:sz w:val="22"/>
          <w:szCs w:val="15"/>
          <w:highlight w:val="none"/>
          <w:u w:val="single"/>
          <w:lang w:val="en-US" w:eastAsia="zh-CN"/>
        </w:rPr>
        <w:t xml:space="preserve"> </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u w:val="single"/>
        </w:rPr>
      </w:pPr>
      <w:r>
        <w:rPr>
          <w:rFonts w:hint="eastAsia" w:hAnsi="宋体" w:cs="宋体"/>
          <w:sz w:val="22"/>
          <w:szCs w:val="15"/>
          <w:highlight w:val="none"/>
        </w:rPr>
        <w:t>电话：</w:t>
      </w:r>
      <w:r>
        <w:rPr>
          <w:rFonts w:hint="eastAsia" w:hAnsi="宋体" w:cs="宋体"/>
          <w:sz w:val="22"/>
          <w:szCs w:val="15"/>
          <w:highlight w:val="none"/>
          <w:u w:val="single"/>
        </w:rPr>
        <w:t xml:space="preserve">                   </w:t>
      </w:r>
      <w:r>
        <w:rPr>
          <w:rFonts w:hint="eastAsia" w:hAnsi="宋体" w:cs="宋体"/>
          <w:sz w:val="22"/>
          <w:szCs w:val="15"/>
          <w:highlight w:val="none"/>
        </w:rPr>
        <w:t xml:space="preserve">          传真：</w:t>
      </w:r>
      <w:r>
        <w:rPr>
          <w:rFonts w:hint="eastAsia" w:hAnsi="宋体" w:cs="宋体"/>
          <w:sz w:val="22"/>
          <w:szCs w:val="15"/>
          <w:highlight w:val="none"/>
          <w:u w:val="single"/>
        </w:rPr>
        <w:t xml:space="preserve">              </w:t>
      </w:r>
      <w:r>
        <w:rPr>
          <w:rFonts w:hint="eastAsia" w:hAnsi="宋体" w:cs="宋体"/>
          <w:sz w:val="22"/>
          <w:szCs w:val="15"/>
          <w:highlight w:val="none"/>
          <w:u w:val="single"/>
          <w:lang w:val="en-US" w:eastAsia="zh-CN"/>
        </w:rPr>
        <w:t xml:space="preserve"> </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hAnsi="宋体" w:cs="宋体"/>
          <w:sz w:val="22"/>
          <w:szCs w:val="15"/>
          <w:highlight w:val="none"/>
          <w:u w:val="single"/>
        </w:rPr>
      </w:pPr>
      <w:r>
        <w:rPr>
          <w:rFonts w:hint="eastAsia" w:hAnsi="宋体" w:cs="宋体"/>
          <w:sz w:val="22"/>
          <w:szCs w:val="15"/>
          <w:highlight w:val="none"/>
        </w:rPr>
        <w:t>邮编：</w:t>
      </w:r>
      <w:r>
        <w:rPr>
          <w:rFonts w:hint="eastAsia" w:hAnsi="宋体" w:cs="宋体"/>
          <w:sz w:val="22"/>
          <w:szCs w:val="15"/>
          <w:highlight w:val="none"/>
          <w:u w:val="single"/>
        </w:rPr>
        <w:t xml:space="preserve">                   </w:t>
      </w:r>
      <w:r>
        <w:rPr>
          <w:rFonts w:hint="eastAsia" w:hAnsi="宋体" w:cs="宋体"/>
          <w:sz w:val="22"/>
          <w:szCs w:val="15"/>
          <w:highlight w:val="none"/>
        </w:rPr>
        <w:t xml:space="preserve">          邮箱：</w:t>
      </w:r>
      <w:r>
        <w:rPr>
          <w:rFonts w:hint="eastAsia" w:hAnsi="宋体" w:cs="宋体"/>
          <w:sz w:val="22"/>
          <w:szCs w:val="15"/>
          <w:highlight w:val="none"/>
          <w:u w:val="single"/>
        </w:rPr>
        <w:t xml:space="preserve">               </w:t>
      </w:r>
      <w:r>
        <w:rPr>
          <w:rFonts w:hint="eastAsia" w:hAnsi="宋体" w:cs="宋体"/>
          <w:sz w:val="22"/>
          <w:szCs w:val="15"/>
          <w:highlight w:val="none"/>
          <w:u w:val="single"/>
          <w:lang w:val="en-US" w:eastAsia="zh-CN"/>
        </w:rPr>
        <w:t xml:space="preserve"> </w:t>
      </w:r>
      <w:r>
        <w:rPr>
          <w:rFonts w:hint="eastAsia" w:hAnsi="宋体" w:cs="宋体"/>
          <w:sz w:val="22"/>
          <w:szCs w:val="15"/>
          <w:highlight w:val="none"/>
          <w:u w:val="single"/>
        </w:rPr>
        <w:t xml:space="preserve">    </w:t>
      </w:r>
    </w:p>
    <w:p>
      <w:pPr>
        <w:pStyle w:val="25"/>
        <w:keepNext w:val="0"/>
        <w:keepLines w:val="0"/>
        <w:pageBreakBefore w:val="0"/>
        <w:widowControl w:val="0"/>
        <w:tabs>
          <w:tab w:val="left" w:pos="8640"/>
        </w:tabs>
        <w:kinsoku/>
        <w:wordWrap/>
        <w:overflowPunct/>
        <w:topLinePunct w:val="0"/>
        <w:autoSpaceDE/>
        <w:autoSpaceDN/>
        <w:bidi w:val="0"/>
        <w:adjustRightInd w:val="0"/>
        <w:snapToGrid w:val="0"/>
        <w:spacing w:line="360" w:lineRule="auto"/>
        <w:ind w:left="0" w:firstLine="440" w:firstLineChars="200"/>
        <w:textAlignment w:val="auto"/>
        <w:outlineLvl w:val="9"/>
        <w:rPr>
          <w:rFonts w:ascii="宋体" w:hAnsi="宋体" w:cs="宋体"/>
          <w:color w:val="auto"/>
          <w:sz w:val="28"/>
          <w:szCs w:val="28"/>
          <w:highlight w:val="none"/>
        </w:rPr>
      </w:pPr>
      <w:r>
        <w:rPr>
          <w:rFonts w:hint="eastAsia" w:hAnsi="宋体" w:cs="宋体"/>
          <w:sz w:val="22"/>
          <w:szCs w:val="15"/>
          <w:highlight w:val="none"/>
        </w:rPr>
        <w:t>日期：</w:t>
      </w:r>
      <w:r>
        <w:rPr>
          <w:rFonts w:hint="eastAsia" w:hAnsi="宋体" w:cs="宋体"/>
          <w:sz w:val="22"/>
          <w:szCs w:val="15"/>
          <w:highlight w:val="none"/>
          <w:u w:val="single"/>
        </w:rPr>
        <w:t xml:space="preserve">                   </w:t>
      </w:r>
    </w:p>
    <w:sectPr>
      <w:headerReference r:id="rId10" w:type="default"/>
      <w:footerReference r:id="rId11" w:type="default"/>
      <w:pgSz w:w="11907" w:h="16840"/>
      <w:pgMar w:top="1418" w:right="1418" w:bottom="1418" w:left="1418" w:header="851" w:footer="992" w:gutter="0"/>
      <w:pgNumType w:fmt="decimal"/>
      <w:cols w:space="720" w:num="1"/>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7"/>
                          </w:pPr>
                        </w:p>
                      </w:txbxContent>
                    </wps:txbx>
                    <wps:bodyPr rot="0" vert="horz" wrap="none" lIns="0" tIns="0" rIns="0" bIns="0" anchor="t" anchorCtr="0" upright="1">
                      <a:spAutoFit/>
                    </wps:bodyPr>
                  </wps:wsp>
                </a:graphicData>
              </a:graphic>
            </wp:anchor>
          </w:drawing>
        </mc:Choice>
        <mc:Fallback>
          <w:pict>
            <v:shape id="Text Box 102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5X5J0AAAAAMBAAAPAAAAAAAAAAEAIAAAACIAAABkcnMvZG93bnJldi54&#10;bWxQSwECFAAUAAAACACHTuJApOyW8QICAAASBAAADgAAAAAAAAABACAAAAAfAQAAZHJzL2Uyb0Rv&#10;Yy54bWxQSwUGAAAAAAYABgBZAQAAkwUAAAAA&#10;">
              <v:fill on="f" focussize="0,0"/>
              <v:stroke on="f"/>
              <v:imagedata o:title=""/>
              <o:lock v:ext="edit" aspectratio="f"/>
              <v:textbox inset="0mm,0mm,0mm,0mm" style="mso-fit-shape-to-text:t;">
                <w:txbxContent>
                  <w:p>
                    <w:pPr>
                      <w:pStyle w:val="3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4"/>
      </w:rPr>
    </w:pPr>
    <w:r>
      <w:fldChar w:fldCharType="begin"/>
    </w:r>
    <w:r>
      <w:rPr>
        <w:rStyle w:val="64"/>
      </w:rPr>
      <w:instrText xml:space="preserve">PAGE  </w:instrText>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4"/>
      </w:rPr>
    </w:pPr>
  </w:p>
  <w:p>
    <w:pPr>
      <w:pStyle w:val="37"/>
      <w:jc w:val="center"/>
      <w:rPr>
        <w:rFonts w:ascii="宋体" w:hAnsi="宋体"/>
        <w:szCs w:val="18"/>
      </w:rPr>
    </w:pPr>
    <w:r>
      <w:rPr>
        <w:rFonts w:hint="eastAsia" w:ascii="宋体" w:hAnsi="宋体"/>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3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7"/>
                          </w:pPr>
                        </w:p>
                      </w:txbxContent>
                    </wps:txbx>
                    <wps:bodyPr rot="0" vert="horz" wrap="none" lIns="0" tIns="0" rIns="0" bIns="0" anchor="t" anchorCtr="0" upright="1">
                      <a:spAutoFit/>
                    </wps:bodyPr>
                  </wps:wsp>
                </a:graphicData>
              </a:graphic>
            </wp:anchor>
          </w:drawing>
        </mc:Choice>
        <mc:Fallback>
          <w:pict>
            <v:shape id="Text Box 1030"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V+SdAAAAADAQAADwAAAAAAAAABACAAAAAiAAAAZHJzL2Rvd25yZXYueG1s&#10;UEsBAhQAFAAAAAgAh07iQKvY0WwAAgAAEgQAAA4AAAAAAAAAAQAgAAAAHwEAAGRycy9lMm9Eb2Mu&#10;eG1sUEsFBgAAAAAGAAYAWQEAAJEFAAAAAA==&#10;">
              <v:fill on="f" focussize="0,0"/>
              <v:stroke on="f"/>
              <v:imagedata o:title=""/>
              <o:lock v:ext="edit" aspectratio="f"/>
              <v:textbox inset="0mm,0mm,0mm,0mm" style="mso-fit-shape-to-text:t;">
                <w:txbxContent>
                  <w:p>
                    <w:pPr>
                      <w:pStyle w:val="37"/>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7"/>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TuusYBAACb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ZO66xgEAAJsDAAAOAAAAAAAAAAEAIAAAAB4BAABkcnMvZTJvRG9jLnht&#10;bFBLBQYAAAAABgAGAFkBAABWBQAAAAA=&#10;">
              <v:fill on="f" focussize="0,0"/>
              <v:stroke on="f"/>
              <v:imagedata o:title=""/>
              <o:lock v:ext="edit" aspectratio="f"/>
              <v:textbox inset="0mm,0mm,0mm,0mm" style="mso-fit-shape-to-text:t;">
                <w:txbxContent>
                  <w:p>
                    <w:pPr>
                      <w:pStyle w:val="3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7"/>
                          </w:pPr>
                          <w:r>
                            <w:fldChar w:fldCharType="begin"/>
                          </w:r>
                          <w:r>
                            <w:instrText xml:space="preserve"> PAGE  \* MERGEFORMAT </w:instrText>
                          </w:r>
                          <w:r>
                            <w:fldChar w:fldCharType="separate"/>
                          </w:r>
                          <w:r>
                            <w:t>83</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V+SdAAAAADAQAADwAAAAAAAAABACAAAAAiAAAAZHJzL2Rvd25yZXYueG1s&#10;UEsBAhQAFAAAAAgAh07iQKHRpHsAAgAAEgQAAA4AAAAAAAAAAQAgAAAAHwEAAGRycy9lMm9Eb2Mu&#10;eG1sUEsFBgAAAAAGAAYAWQEAAJEFAAAAAA==&#10;">
              <v:fill on="f" focussize="0,0"/>
              <v:stroke on="f"/>
              <v:imagedata o:title=""/>
              <o:lock v:ext="edit" aspectratio="f"/>
              <v:textbox inset="0mm,0mm,0mm,0mm" style="mso-fit-shape-to-text:t;">
                <w:txbxContent>
                  <w:p>
                    <w:pPr>
                      <w:pStyle w:val="37"/>
                    </w:pPr>
                    <w:r>
                      <w:fldChar w:fldCharType="begin"/>
                    </w:r>
                    <w:r>
                      <w:instrText xml:space="preserve"> PAGE  \* MERGEFORMAT </w:instrText>
                    </w:r>
                    <w:r>
                      <w:fldChar w:fldCharType="separate"/>
                    </w:r>
                    <w:r>
                      <w:t>83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95FD7"/>
    <w:multiLevelType w:val="singleLevel"/>
    <w:tmpl w:val="84B95FD7"/>
    <w:lvl w:ilvl="0" w:tentative="0">
      <w:start w:val="1"/>
      <w:numFmt w:val="decimal"/>
      <w:suff w:val="nothing"/>
      <w:lvlText w:val="（%1）"/>
      <w:lvlJc w:val="left"/>
    </w:lvl>
  </w:abstractNum>
  <w:abstractNum w:abstractNumId="1">
    <w:nsid w:val="86CBDBDE"/>
    <w:multiLevelType w:val="singleLevel"/>
    <w:tmpl w:val="86CBDBDE"/>
    <w:lvl w:ilvl="0" w:tentative="0">
      <w:start w:val="1"/>
      <w:numFmt w:val="chineseCounting"/>
      <w:suff w:val="nothing"/>
      <w:lvlText w:val="（%1）"/>
      <w:lvlJc w:val="left"/>
      <w:rPr>
        <w:rFonts w:hint="eastAsia"/>
      </w:rPr>
    </w:lvl>
  </w:abstractNum>
  <w:abstractNum w:abstractNumId="2">
    <w:nsid w:val="91A42EE5"/>
    <w:multiLevelType w:val="singleLevel"/>
    <w:tmpl w:val="91A42EE5"/>
    <w:lvl w:ilvl="0" w:tentative="0">
      <w:start w:val="1"/>
      <w:numFmt w:val="chineseCounting"/>
      <w:suff w:val="nothing"/>
      <w:lvlText w:val="（%1）"/>
      <w:lvlJc w:val="left"/>
      <w:rPr>
        <w:rFonts w:hint="eastAsia"/>
      </w:rPr>
    </w:lvl>
  </w:abstractNum>
  <w:abstractNum w:abstractNumId="3">
    <w:nsid w:val="0000000A"/>
    <w:multiLevelType w:val="multilevel"/>
    <w:tmpl w:val="0000000A"/>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AC2089D"/>
    <w:multiLevelType w:val="singleLevel"/>
    <w:tmpl w:val="0AC2089D"/>
    <w:lvl w:ilvl="0" w:tentative="0">
      <w:start w:val="3"/>
      <w:numFmt w:val="chineseCounting"/>
      <w:suff w:val="nothing"/>
      <w:lvlText w:val="（%1）"/>
      <w:lvlJc w:val="left"/>
      <w:rPr>
        <w:rFonts w:hint="eastAsia"/>
      </w:rPr>
    </w:lvl>
  </w:abstractNum>
  <w:abstractNum w:abstractNumId="5">
    <w:nsid w:val="1F3B3AAB"/>
    <w:multiLevelType w:val="singleLevel"/>
    <w:tmpl w:val="1F3B3AAB"/>
    <w:lvl w:ilvl="0" w:tentative="0">
      <w:start w:val="1"/>
      <w:numFmt w:val="chineseCounting"/>
      <w:suff w:val="nothing"/>
      <w:lvlText w:val="（%1）"/>
      <w:lvlJc w:val="left"/>
      <w:rPr>
        <w:rFonts w:hint="eastAsia"/>
      </w:rPr>
    </w:lvl>
  </w:abstractNum>
  <w:abstractNum w:abstractNumId="6">
    <w:nsid w:val="42378404"/>
    <w:multiLevelType w:val="singleLevel"/>
    <w:tmpl w:val="42378404"/>
    <w:lvl w:ilvl="0" w:tentative="0">
      <w:start w:val="1"/>
      <w:numFmt w:val="decimal"/>
      <w:lvlText w:val="%1."/>
      <w:lvlJc w:val="left"/>
      <w:pPr>
        <w:tabs>
          <w:tab w:val="left" w:pos="312"/>
        </w:tabs>
      </w:pPr>
    </w:lvl>
  </w:abstractNum>
  <w:abstractNum w:abstractNumId="7">
    <w:nsid w:val="46A8DE3B"/>
    <w:multiLevelType w:val="singleLevel"/>
    <w:tmpl w:val="46A8DE3B"/>
    <w:lvl w:ilvl="0" w:tentative="0">
      <w:start w:val="1"/>
      <w:numFmt w:val="chineseCounting"/>
      <w:suff w:val="nothing"/>
      <w:lvlText w:val="（%1）"/>
      <w:lvlJc w:val="left"/>
      <w:rPr>
        <w:rFonts w:hint="eastAsia"/>
      </w:rPr>
    </w:lvl>
  </w:abstractNum>
  <w:abstractNum w:abstractNumId="8">
    <w:nsid w:val="72917284"/>
    <w:multiLevelType w:val="singleLevel"/>
    <w:tmpl w:val="72917284"/>
    <w:lvl w:ilvl="0" w:tentative="0">
      <w:start w:val="1"/>
      <w:numFmt w:val="chineseCounting"/>
      <w:suff w:val="nothing"/>
      <w:lvlText w:val="（%1）"/>
      <w:lvlJc w:val="left"/>
      <w:rPr>
        <w:rFonts w:hint="eastAsia"/>
      </w:rPr>
    </w:lvl>
  </w:abstractNum>
  <w:num w:numId="1">
    <w:abstractNumId w:val="0"/>
  </w:num>
  <w:num w:numId="2">
    <w:abstractNumId w:val="8"/>
  </w:num>
  <w:num w:numId="3">
    <w:abstractNumId w:val="1"/>
  </w:num>
  <w:num w:numId="4">
    <w:abstractNumId w:val="7"/>
  </w:num>
  <w:num w:numId="5">
    <w:abstractNumId w:val="5"/>
  </w:num>
  <w:num w:numId="6">
    <w:abstractNumId w:val="6"/>
  </w:num>
  <w:num w:numId="7">
    <w:abstractNumId w:val="3"/>
    <w:lvlOverride w:ilvl="0">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ODBkMTQzNzBiYzkwYmIxY2EwYjI4Y2ZhNWUwY2UifQ=="/>
  </w:docVars>
  <w:rsids>
    <w:rsidRoot w:val="00172A27"/>
    <w:rsid w:val="00002E57"/>
    <w:rsid w:val="000035E7"/>
    <w:rsid w:val="00004761"/>
    <w:rsid w:val="00006A99"/>
    <w:rsid w:val="00006DAB"/>
    <w:rsid w:val="000110DE"/>
    <w:rsid w:val="00012343"/>
    <w:rsid w:val="000130AA"/>
    <w:rsid w:val="00013D08"/>
    <w:rsid w:val="00015A82"/>
    <w:rsid w:val="00015EB4"/>
    <w:rsid w:val="000162AD"/>
    <w:rsid w:val="000164A6"/>
    <w:rsid w:val="00017595"/>
    <w:rsid w:val="000206D6"/>
    <w:rsid w:val="00020893"/>
    <w:rsid w:val="00020FDB"/>
    <w:rsid w:val="00023B91"/>
    <w:rsid w:val="00023F1B"/>
    <w:rsid w:val="0002409D"/>
    <w:rsid w:val="00025785"/>
    <w:rsid w:val="0002581F"/>
    <w:rsid w:val="00025BA6"/>
    <w:rsid w:val="0002667D"/>
    <w:rsid w:val="0002799D"/>
    <w:rsid w:val="00030F90"/>
    <w:rsid w:val="000310EE"/>
    <w:rsid w:val="0003158C"/>
    <w:rsid w:val="000324BB"/>
    <w:rsid w:val="00032D43"/>
    <w:rsid w:val="0003340C"/>
    <w:rsid w:val="00033434"/>
    <w:rsid w:val="0003420F"/>
    <w:rsid w:val="00034DD8"/>
    <w:rsid w:val="00034E28"/>
    <w:rsid w:val="00036BAC"/>
    <w:rsid w:val="00036EAA"/>
    <w:rsid w:val="00042F43"/>
    <w:rsid w:val="000439F7"/>
    <w:rsid w:val="00044471"/>
    <w:rsid w:val="00044794"/>
    <w:rsid w:val="00044F75"/>
    <w:rsid w:val="0004564D"/>
    <w:rsid w:val="0004597F"/>
    <w:rsid w:val="00045FD1"/>
    <w:rsid w:val="00046A00"/>
    <w:rsid w:val="00051D59"/>
    <w:rsid w:val="000521C3"/>
    <w:rsid w:val="000526A5"/>
    <w:rsid w:val="00052A00"/>
    <w:rsid w:val="00052CB0"/>
    <w:rsid w:val="000535B4"/>
    <w:rsid w:val="00053DBB"/>
    <w:rsid w:val="00054390"/>
    <w:rsid w:val="00054605"/>
    <w:rsid w:val="00054731"/>
    <w:rsid w:val="00054878"/>
    <w:rsid w:val="00054941"/>
    <w:rsid w:val="00054C31"/>
    <w:rsid w:val="00056B61"/>
    <w:rsid w:val="00056C56"/>
    <w:rsid w:val="000573BB"/>
    <w:rsid w:val="00062935"/>
    <w:rsid w:val="00062C59"/>
    <w:rsid w:val="000652EA"/>
    <w:rsid w:val="000655D4"/>
    <w:rsid w:val="00065AF4"/>
    <w:rsid w:val="000705E8"/>
    <w:rsid w:val="000716C8"/>
    <w:rsid w:val="00071B83"/>
    <w:rsid w:val="00072890"/>
    <w:rsid w:val="000744D2"/>
    <w:rsid w:val="00074B76"/>
    <w:rsid w:val="00075317"/>
    <w:rsid w:val="00076225"/>
    <w:rsid w:val="000835C0"/>
    <w:rsid w:val="00083CA2"/>
    <w:rsid w:val="0008628D"/>
    <w:rsid w:val="00086695"/>
    <w:rsid w:val="000873BC"/>
    <w:rsid w:val="0009202D"/>
    <w:rsid w:val="00093C2F"/>
    <w:rsid w:val="00094A8D"/>
    <w:rsid w:val="00094CF2"/>
    <w:rsid w:val="0009582C"/>
    <w:rsid w:val="00095C27"/>
    <w:rsid w:val="000969A5"/>
    <w:rsid w:val="000A1E3C"/>
    <w:rsid w:val="000A1EB9"/>
    <w:rsid w:val="000A1F93"/>
    <w:rsid w:val="000A58E3"/>
    <w:rsid w:val="000A6143"/>
    <w:rsid w:val="000A74C1"/>
    <w:rsid w:val="000A77D4"/>
    <w:rsid w:val="000A7F7B"/>
    <w:rsid w:val="000B0195"/>
    <w:rsid w:val="000B0C30"/>
    <w:rsid w:val="000B0F63"/>
    <w:rsid w:val="000B194B"/>
    <w:rsid w:val="000B1D97"/>
    <w:rsid w:val="000B26C6"/>
    <w:rsid w:val="000B37FF"/>
    <w:rsid w:val="000B4896"/>
    <w:rsid w:val="000B5D47"/>
    <w:rsid w:val="000B698D"/>
    <w:rsid w:val="000B7D20"/>
    <w:rsid w:val="000C125D"/>
    <w:rsid w:val="000C244B"/>
    <w:rsid w:val="000C2EB8"/>
    <w:rsid w:val="000C3801"/>
    <w:rsid w:val="000C3DEF"/>
    <w:rsid w:val="000C4064"/>
    <w:rsid w:val="000C5068"/>
    <w:rsid w:val="000C5767"/>
    <w:rsid w:val="000C7201"/>
    <w:rsid w:val="000D0517"/>
    <w:rsid w:val="000D1180"/>
    <w:rsid w:val="000D1FF9"/>
    <w:rsid w:val="000D2DFE"/>
    <w:rsid w:val="000D30A0"/>
    <w:rsid w:val="000D39F7"/>
    <w:rsid w:val="000D4E39"/>
    <w:rsid w:val="000D5DBB"/>
    <w:rsid w:val="000D60F2"/>
    <w:rsid w:val="000D6849"/>
    <w:rsid w:val="000D7344"/>
    <w:rsid w:val="000E1227"/>
    <w:rsid w:val="000E1E2D"/>
    <w:rsid w:val="000E1E66"/>
    <w:rsid w:val="000E2063"/>
    <w:rsid w:val="000E3533"/>
    <w:rsid w:val="000E39E1"/>
    <w:rsid w:val="000E591F"/>
    <w:rsid w:val="000E62A3"/>
    <w:rsid w:val="000E670C"/>
    <w:rsid w:val="000E6A4F"/>
    <w:rsid w:val="000E7298"/>
    <w:rsid w:val="000E75AA"/>
    <w:rsid w:val="000F03B5"/>
    <w:rsid w:val="000F18E6"/>
    <w:rsid w:val="000F1B66"/>
    <w:rsid w:val="000F206D"/>
    <w:rsid w:val="000F2476"/>
    <w:rsid w:val="000F24D7"/>
    <w:rsid w:val="000F3834"/>
    <w:rsid w:val="000F4DFE"/>
    <w:rsid w:val="000F4E8A"/>
    <w:rsid w:val="000F52AA"/>
    <w:rsid w:val="000F52D2"/>
    <w:rsid w:val="000F6191"/>
    <w:rsid w:val="000F686E"/>
    <w:rsid w:val="000F7307"/>
    <w:rsid w:val="00101BA2"/>
    <w:rsid w:val="001029FB"/>
    <w:rsid w:val="00104296"/>
    <w:rsid w:val="00104987"/>
    <w:rsid w:val="001055FB"/>
    <w:rsid w:val="001069C7"/>
    <w:rsid w:val="00107AE0"/>
    <w:rsid w:val="00107DC8"/>
    <w:rsid w:val="00110A96"/>
    <w:rsid w:val="00112AFA"/>
    <w:rsid w:val="00113ACD"/>
    <w:rsid w:val="00114B47"/>
    <w:rsid w:val="0011500C"/>
    <w:rsid w:val="00116406"/>
    <w:rsid w:val="00117259"/>
    <w:rsid w:val="00117296"/>
    <w:rsid w:val="0012060C"/>
    <w:rsid w:val="00120711"/>
    <w:rsid w:val="00120FF7"/>
    <w:rsid w:val="00121AEA"/>
    <w:rsid w:val="00122D0F"/>
    <w:rsid w:val="00122DBF"/>
    <w:rsid w:val="001246C0"/>
    <w:rsid w:val="00125ACA"/>
    <w:rsid w:val="001272C9"/>
    <w:rsid w:val="001277BF"/>
    <w:rsid w:val="00130DC5"/>
    <w:rsid w:val="00131DBE"/>
    <w:rsid w:val="00132A39"/>
    <w:rsid w:val="00133D75"/>
    <w:rsid w:val="0013404F"/>
    <w:rsid w:val="00134907"/>
    <w:rsid w:val="00135954"/>
    <w:rsid w:val="00136041"/>
    <w:rsid w:val="00136FFF"/>
    <w:rsid w:val="0013726D"/>
    <w:rsid w:val="00137BCF"/>
    <w:rsid w:val="00140BCB"/>
    <w:rsid w:val="00144A51"/>
    <w:rsid w:val="00144C1B"/>
    <w:rsid w:val="00144ECA"/>
    <w:rsid w:val="00145D8A"/>
    <w:rsid w:val="00147E27"/>
    <w:rsid w:val="00150DE8"/>
    <w:rsid w:val="00151A62"/>
    <w:rsid w:val="001522FB"/>
    <w:rsid w:val="00153712"/>
    <w:rsid w:val="0015458D"/>
    <w:rsid w:val="00155F85"/>
    <w:rsid w:val="00156BFA"/>
    <w:rsid w:val="00157CB9"/>
    <w:rsid w:val="00161265"/>
    <w:rsid w:val="00161C5C"/>
    <w:rsid w:val="00161D47"/>
    <w:rsid w:val="00162B36"/>
    <w:rsid w:val="00164427"/>
    <w:rsid w:val="00165814"/>
    <w:rsid w:val="00165E20"/>
    <w:rsid w:val="00167024"/>
    <w:rsid w:val="00167304"/>
    <w:rsid w:val="0016740A"/>
    <w:rsid w:val="0017065D"/>
    <w:rsid w:val="00170D5A"/>
    <w:rsid w:val="001720A0"/>
    <w:rsid w:val="00172A27"/>
    <w:rsid w:val="00173755"/>
    <w:rsid w:val="001741BC"/>
    <w:rsid w:val="0017471E"/>
    <w:rsid w:val="00175BE0"/>
    <w:rsid w:val="00181BB9"/>
    <w:rsid w:val="00182BE7"/>
    <w:rsid w:val="001834F2"/>
    <w:rsid w:val="00183F7E"/>
    <w:rsid w:val="001870B4"/>
    <w:rsid w:val="001878EE"/>
    <w:rsid w:val="00187D92"/>
    <w:rsid w:val="00192452"/>
    <w:rsid w:val="00192D35"/>
    <w:rsid w:val="00193BF4"/>
    <w:rsid w:val="001947A5"/>
    <w:rsid w:val="00195212"/>
    <w:rsid w:val="001968E7"/>
    <w:rsid w:val="001974D6"/>
    <w:rsid w:val="001A09BB"/>
    <w:rsid w:val="001A1E35"/>
    <w:rsid w:val="001A2251"/>
    <w:rsid w:val="001A2551"/>
    <w:rsid w:val="001A291E"/>
    <w:rsid w:val="001A3256"/>
    <w:rsid w:val="001A3A38"/>
    <w:rsid w:val="001A4397"/>
    <w:rsid w:val="001A4C92"/>
    <w:rsid w:val="001A7A51"/>
    <w:rsid w:val="001B26B3"/>
    <w:rsid w:val="001B3119"/>
    <w:rsid w:val="001B313E"/>
    <w:rsid w:val="001B3489"/>
    <w:rsid w:val="001B3751"/>
    <w:rsid w:val="001B5104"/>
    <w:rsid w:val="001B653C"/>
    <w:rsid w:val="001B65C0"/>
    <w:rsid w:val="001C02FB"/>
    <w:rsid w:val="001C2343"/>
    <w:rsid w:val="001C35DB"/>
    <w:rsid w:val="001C363B"/>
    <w:rsid w:val="001C55B1"/>
    <w:rsid w:val="001C5E96"/>
    <w:rsid w:val="001D098C"/>
    <w:rsid w:val="001D0F91"/>
    <w:rsid w:val="001D20E1"/>
    <w:rsid w:val="001D2CD1"/>
    <w:rsid w:val="001D4E44"/>
    <w:rsid w:val="001D55E8"/>
    <w:rsid w:val="001D62C5"/>
    <w:rsid w:val="001D7322"/>
    <w:rsid w:val="001E1281"/>
    <w:rsid w:val="001E1F24"/>
    <w:rsid w:val="001E22F2"/>
    <w:rsid w:val="001E31F4"/>
    <w:rsid w:val="001E5C20"/>
    <w:rsid w:val="001E63B8"/>
    <w:rsid w:val="001E6990"/>
    <w:rsid w:val="001E7C89"/>
    <w:rsid w:val="001E7F13"/>
    <w:rsid w:val="001F02D4"/>
    <w:rsid w:val="001F06DD"/>
    <w:rsid w:val="001F0D7A"/>
    <w:rsid w:val="001F19D3"/>
    <w:rsid w:val="001F2564"/>
    <w:rsid w:val="001F3E41"/>
    <w:rsid w:val="001F4DDF"/>
    <w:rsid w:val="001F5263"/>
    <w:rsid w:val="001F5D4A"/>
    <w:rsid w:val="00200168"/>
    <w:rsid w:val="002005C0"/>
    <w:rsid w:val="00202BD7"/>
    <w:rsid w:val="0020395E"/>
    <w:rsid w:val="00205045"/>
    <w:rsid w:val="00206417"/>
    <w:rsid w:val="00206F66"/>
    <w:rsid w:val="00210172"/>
    <w:rsid w:val="002115C6"/>
    <w:rsid w:val="002124BD"/>
    <w:rsid w:val="00213715"/>
    <w:rsid w:val="0021373E"/>
    <w:rsid w:val="00215244"/>
    <w:rsid w:val="00215949"/>
    <w:rsid w:val="00217130"/>
    <w:rsid w:val="00220D0A"/>
    <w:rsid w:val="00221AE3"/>
    <w:rsid w:val="00222A58"/>
    <w:rsid w:val="00227AD6"/>
    <w:rsid w:val="00227F5A"/>
    <w:rsid w:val="00231FEF"/>
    <w:rsid w:val="00232429"/>
    <w:rsid w:val="002357DA"/>
    <w:rsid w:val="00235995"/>
    <w:rsid w:val="00235F87"/>
    <w:rsid w:val="00236068"/>
    <w:rsid w:val="00236E8A"/>
    <w:rsid w:val="002403AD"/>
    <w:rsid w:val="00240C48"/>
    <w:rsid w:val="00240CB2"/>
    <w:rsid w:val="00242F3D"/>
    <w:rsid w:val="00245F2E"/>
    <w:rsid w:val="002469F3"/>
    <w:rsid w:val="0024733A"/>
    <w:rsid w:val="002510C6"/>
    <w:rsid w:val="002519AF"/>
    <w:rsid w:val="00253182"/>
    <w:rsid w:val="002531E9"/>
    <w:rsid w:val="00256B80"/>
    <w:rsid w:val="002571E8"/>
    <w:rsid w:val="002602A9"/>
    <w:rsid w:val="0026153A"/>
    <w:rsid w:val="00262F4E"/>
    <w:rsid w:val="002630F5"/>
    <w:rsid w:val="00263DED"/>
    <w:rsid w:val="00264395"/>
    <w:rsid w:val="002656D4"/>
    <w:rsid w:val="00265F6E"/>
    <w:rsid w:val="0026625A"/>
    <w:rsid w:val="0027172D"/>
    <w:rsid w:val="00273410"/>
    <w:rsid w:val="002736C1"/>
    <w:rsid w:val="00275256"/>
    <w:rsid w:val="0027687E"/>
    <w:rsid w:val="0027781B"/>
    <w:rsid w:val="0028062B"/>
    <w:rsid w:val="002812F5"/>
    <w:rsid w:val="0028139B"/>
    <w:rsid w:val="00283F2C"/>
    <w:rsid w:val="00284FD0"/>
    <w:rsid w:val="00286302"/>
    <w:rsid w:val="00286843"/>
    <w:rsid w:val="00286F50"/>
    <w:rsid w:val="00291005"/>
    <w:rsid w:val="00294725"/>
    <w:rsid w:val="00294EC1"/>
    <w:rsid w:val="00296CC0"/>
    <w:rsid w:val="00297682"/>
    <w:rsid w:val="002976E3"/>
    <w:rsid w:val="002A15A1"/>
    <w:rsid w:val="002A169B"/>
    <w:rsid w:val="002A2E44"/>
    <w:rsid w:val="002A3154"/>
    <w:rsid w:val="002A3621"/>
    <w:rsid w:val="002A3C0E"/>
    <w:rsid w:val="002A4751"/>
    <w:rsid w:val="002A6732"/>
    <w:rsid w:val="002B0B36"/>
    <w:rsid w:val="002B2752"/>
    <w:rsid w:val="002B4466"/>
    <w:rsid w:val="002B54F9"/>
    <w:rsid w:val="002B5A28"/>
    <w:rsid w:val="002B5B24"/>
    <w:rsid w:val="002B610E"/>
    <w:rsid w:val="002B6E67"/>
    <w:rsid w:val="002B71C6"/>
    <w:rsid w:val="002C0B0A"/>
    <w:rsid w:val="002C125A"/>
    <w:rsid w:val="002C1516"/>
    <w:rsid w:val="002C1BA5"/>
    <w:rsid w:val="002C2719"/>
    <w:rsid w:val="002C2B2D"/>
    <w:rsid w:val="002C4479"/>
    <w:rsid w:val="002C4AFF"/>
    <w:rsid w:val="002C4E77"/>
    <w:rsid w:val="002C5969"/>
    <w:rsid w:val="002C722E"/>
    <w:rsid w:val="002D0368"/>
    <w:rsid w:val="002D1253"/>
    <w:rsid w:val="002D2F85"/>
    <w:rsid w:val="002D3BC4"/>
    <w:rsid w:val="002D45E7"/>
    <w:rsid w:val="002D467F"/>
    <w:rsid w:val="002D4D84"/>
    <w:rsid w:val="002D696A"/>
    <w:rsid w:val="002D755D"/>
    <w:rsid w:val="002D7F58"/>
    <w:rsid w:val="002E01AC"/>
    <w:rsid w:val="002E1276"/>
    <w:rsid w:val="002E1A1A"/>
    <w:rsid w:val="002E25B3"/>
    <w:rsid w:val="002E27CD"/>
    <w:rsid w:val="002E335B"/>
    <w:rsid w:val="002E349C"/>
    <w:rsid w:val="002E3DDE"/>
    <w:rsid w:val="002E5ADD"/>
    <w:rsid w:val="002E65E8"/>
    <w:rsid w:val="002F13C7"/>
    <w:rsid w:val="002F2D53"/>
    <w:rsid w:val="002F6812"/>
    <w:rsid w:val="003010C4"/>
    <w:rsid w:val="00301FEA"/>
    <w:rsid w:val="003052A5"/>
    <w:rsid w:val="00306619"/>
    <w:rsid w:val="00310B8F"/>
    <w:rsid w:val="00311980"/>
    <w:rsid w:val="003146E7"/>
    <w:rsid w:val="00315B90"/>
    <w:rsid w:val="00315F21"/>
    <w:rsid w:val="00316BF8"/>
    <w:rsid w:val="003211E5"/>
    <w:rsid w:val="00321586"/>
    <w:rsid w:val="00323841"/>
    <w:rsid w:val="00325502"/>
    <w:rsid w:val="00325910"/>
    <w:rsid w:val="00326396"/>
    <w:rsid w:val="003264B2"/>
    <w:rsid w:val="00326847"/>
    <w:rsid w:val="003271C7"/>
    <w:rsid w:val="00330BA4"/>
    <w:rsid w:val="00333498"/>
    <w:rsid w:val="00333E84"/>
    <w:rsid w:val="0033438E"/>
    <w:rsid w:val="00335034"/>
    <w:rsid w:val="00336439"/>
    <w:rsid w:val="00336654"/>
    <w:rsid w:val="00336D80"/>
    <w:rsid w:val="00342A92"/>
    <w:rsid w:val="00343001"/>
    <w:rsid w:val="0034313D"/>
    <w:rsid w:val="00343E0D"/>
    <w:rsid w:val="00343ED9"/>
    <w:rsid w:val="00345449"/>
    <w:rsid w:val="00345A81"/>
    <w:rsid w:val="00347234"/>
    <w:rsid w:val="00347F29"/>
    <w:rsid w:val="00351350"/>
    <w:rsid w:val="003527B8"/>
    <w:rsid w:val="00352CF5"/>
    <w:rsid w:val="00354451"/>
    <w:rsid w:val="0035577D"/>
    <w:rsid w:val="003561CD"/>
    <w:rsid w:val="00356DAA"/>
    <w:rsid w:val="003576A8"/>
    <w:rsid w:val="00357F61"/>
    <w:rsid w:val="003634BA"/>
    <w:rsid w:val="003649BD"/>
    <w:rsid w:val="003658BA"/>
    <w:rsid w:val="003660FC"/>
    <w:rsid w:val="0036646A"/>
    <w:rsid w:val="003667C8"/>
    <w:rsid w:val="00367188"/>
    <w:rsid w:val="003725A2"/>
    <w:rsid w:val="00372FC7"/>
    <w:rsid w:val="0037316F"/>
    <w:rsid w:val="00374F41"/>
    <w:rsid w:val="00375DCB"/>
    <w:rsid w:val="00376134"/>
    <w:rsid w:val="003765B9"/>
    <w:rsid w:val="0037689B"/>
    <w:rsid w:val="0037778C"/>
    <w:rsid w:val="00380B32"/>
    <w:rsid w:val="00382E13"/>
    <w:rsid w:val="00382FCC"/>
    <w:rsid w:val="00391437"/>
    <w:rsid w:val="00394E24"/>
    <w:rsid w:val="00395FF7"/>
    <w:rsid w:val="003A1939"/>
    <w:rsid w:val="003A1BE0"/>
    <w:rsid w:val="003A3186"/>
    <w:rsid w:val="003A5924"/>
    <w:rsid w:val="003A6B35"/>
    <w:rsid w:val="003B0C68"/>
    <w:rsid w:val="003B7515"/>
    <w:rsid w:val="003B7AC7"/>
    <w:rsid w:val="003C221C"/>
    <w:rsid w:val="003C3751"/>
    <w:rsid w:val="003C4272"/>
    <w:rsid w:val="003C5765"/>
    <w:rsid w:val="003C6592"/>
    <w:rsid w:val="003C6963"/>
    <w:rsid w:val="003C6BD4"/>
    <w:rsid w:val="003D0415"/>
    <w:rsid w:val="003D1019"/>
    <w:rsid w:val="003D2D55"/>
    <w:rsid w:val="003D47B7"/>
    <w:rsid w:val="003D535E"/>
    <w:rsid w:val="003E0637"/>
    <w:rsid w:val="003E2FEE"/>
    <w:rsid w:val="003E3129"/>
    <w:rsid w:val="003E3A24"/>
    <w:rsid w:val="003E4DDD"/>
    <w:rsid w:val="003E58F2"/>
    <w:rsid w:val="003E63FF"/>
    <w:rsid w:val="003E71D0"/>
    <w:rsid w:val="003E768E"/>
    <w:rsid w:val="003E7F28"/>
    <w:rsid w:val="003F18F1"/>
    <w:rsid w:val="003F3144"/>
    <w:rsid w:val="003F4684"/>
    <w:rsid w:val="003F54F3"/>
    <w:rsid w:val="003F66AB"/>
    <w:rsid w:val="003F6E43"/>
    <w:rsid w:val="003F77AF"/>
    <w:rsid w:val="004002BE"/>
    <w:rsid w:val="004006C6"/>
    <w:rsid w:val="0040216D"/>
    <w:rsid w:val="00402288"/>
    <w:rsid w:val="00403DF3"/>
    <w:rsid w:val="00403E27"/>
    <w:rsid w:val="00404177"/>
    <w:rsid w:val="00404AA4"/>
    <w:rsid w:val="0040551D"/>
    <w:rsid w:val="00405F17"/>
    <w:rsid w:val="0040713A"/>
    <w:rsid w:val="00410274"/>
    <w:rsid w:val="00412688"/>
    <w:rsid w:val="00412FCB"/>
    <w:rsid w:val="00414A83"/>
    <w:rsid w:val="00417F96"/>
    <w:rsid w:val="00420EA5"/>
    <w:rsid w:val="00422903"/>
    <w:rsid w:val="0042319F"/>
    <w:rsid w:val="004235DD"/>
    <w:rsid w:val="00424847"/>
    <w:rsid w:val="00424F3C"/>
    <w:rsid w:val="00425404"/>
    <w:rsid w:val="004266F2"/>
    <w:rsid w:val="004278AE"/>
    <w:rsid w:val="00427DD8"/>
    <w:rsid w:val="00432F35"/>
    <w:rsid w:val="00434C6C"/>
    <w:rsid w:val="00435F21"/>
    <w:rsid w:val="00437152"/>
    <w:rsid w:val="00440CB9"/>
    <w:rsid w:val="00441238"/>
    <w:rsid w:val="004416C7"/>
    <w:rsid w:val="00442A99"/>
    <w:rsid w:val="00444663"/>
    <w:rsid w:val="00444969"/>
    <w:rsid w:val="004449D1"/>
    <w:rsid w:val="0044632D"/>
    <w:rsid w:val="00446F30"/>
    <w:rsid w:val="004519AA"/>
    <w:rsid w:val="004519CD"/>
    <w:rsid w:val="00452B1F"/>
    <w:rsid w:val="00453DE7"/>
    <w:rsid w:val="00454609"/>
    <w:rsid w:val="00457632"/>
    <w:rsid w:val="004576C7"/>
    <w:rsid w:val="00457F35"/>
    <w:rsid w:val="0046177C"/>
    <w:rsid w:val="004646CF"/>
    <w:rsid w:val="00466E99"/>
    <w:rsid w:val="00470E0A"/>
    <w:rsid w:val="004715BD"/>
    <w:rsid w:val="00471FCB"/>
    <w:rsid w:val="0047206D"/>
    <w:rsid w:val="004726C7"/>
    <w:rsid w:val="00473415"/>
    <w:rsid w:val="00474354"/>
    <w:rsid w:val="00474A0D"/>
    <w:rsid w:val="004753A5"/>
    <w:rsid w:val="00475961"/>
    <w:rsid w:val="004761B0"/>
    <w:rsid w:val="00476687"/>
    <w:rsid w:val="004769C8"/>
    <w:rsid w:val="00476D49"/>
    <w:rsid w:val="00480679"/>
    <w:rsid w:val="004807B6"/>
    <w:rsid w:val="0048422D"/>
    <w:rsid w:val="004842C9"/>
    <w:rsid w:val="004845BD"/>
    <w:rsid w:val="00484697"/>
    <w:rsid w:val="00485F44"/>
    <w:rsid w:val="00487627"/>
    <w:rsid w:val="00492386"/>
    <w:rsid w:val="00492630"/>
    <w:rsid w:val="00492E9B"/>
    <w:rsid w:val="004956C6"/>
    <w:rsid w:val="004A05A7"/>
    <w:rsid w:val="004A0803"/>
    <w:rsid w:val="004A0F61"/>
    <w:rsid w:val="004A0F95"/>
    <w:rsid w:val="004A3933"/>
    <w:rsid w:val="004A423F"/>
    <w:rsid w:val="004A66FA"/>
    <w:rsid w:val="004B04D9"/>
    <w:rsid w:val="004B09BD"/>
    <w:rsid w:val="004B0C0E"/>
    <w:rsid w:val="004B0FAA"/>
    <w:rsid w:val="004B4D3C"/>
    <w:rsid w:val="004B4F04"/>
    <w:rsid w:val="004B516D"/>
    <w:rsid w:val="004B5BD3"/>
    <w:rsid w:val="004B7E42"/>
    <w:rsid w:val="004C04C4"/>
    <w:rsid w:val="004C1DD3"/>
    <w:rsid w:val="004C38F9"/>
    <w:rsid w:val="004C3A39"/>
    <w:rsid w:val="004C443B"/>
    <w:rsid w:val="004D1A7F"/>
    <w:rsid w:val="004D22B6"/>
    <w:rsid w:val="004D31E9"/>
    <w:rsid w:val="004D4391"/>
    <w:rsid w:val="004D491A"/>
    <w:rsid w:val="004D5924"/>
    <w:rsid w:val="004D77D0"/>
    <w:rsid w:val="004D7D1C"/>
    <w:rsid w:val="004E1C01"/>
    <w:rsid w:val="004E3E91"/>
    <w:rsid w:val="004E4671"/>
    <w:rsid w:val="004E55B6"/>
    <w:rsid w:val="004E606F"/>
    <w:rsid w:val="004E7FD0"/>
    <w:rsid w:val="004F00BA"/>
    <w:rsid w:val="004F07A7"/>
    <w:rsid w:val="004F0B99"/>
    <w:rsid w:val="004F1977"/>
    <w:rsid w:val="004F2C9D"/>
    <w:rsid w:val="004F39A0"/>
    <w:rsid w:val="004F4D1E"/>
    <w:rsid w:val="005024C9"/>
    <w:rsid w:val="00504C35"/>
    <w:rsid w:val="00506B97"/>
    <w:rsid w:val="00507721"/>
    <w:rsid w:val="005125FC"/>
    <w:rsid w:val="005128E3"/>
    <w:rsid w:val="00512FBB"/>
    <w:rsid w:val="0051620A"/>
    <w:rsid w:val="00517F6C"/>
    <w:rsid w:val="00522629"/>
    <w:rsid w:val="005247D0"/>
    <w:rsid w:val="00525BDC"/>
    <w:rsid w:val="00531CE6"/>
    <w:rsid w:val="005330B5"/>
    <w:rsid w:val="00534C5B"/>
    <w:rsid w:val="00540815"/>
    <w:rsid w:val="005423CA"/>
    <w:rsid w:val="005424E4"/>
    <w:rsid w:val="00545179"/>
    <w:rsid w:val="00546084"/>
    <w:rsid w:val="00546188"/>
    <w:rsid w:val="00546989"/>
    <w:rsid w:val="00546E52"/>
    <w:rsid w:val="005472B3"/>
    <w:rsid w:val="005519D4"/>
    <w:rsid w:val="005520FD"/>
    <w:rsid w:val="0055221A"/>
    <w:rsid w:val="005527E2"/>
    <w:rsid w:val="0055399A"/>
    <w:rsid w:val="005543B6"/>
    <w:rsid w:val="00563389"/>
    <w:rsid w:val="005715E3"/>
    <w:rsid w:val="00571DD0"/>
    <w:rsid w:val="005728F4"/>
    <w:rsid w:val="005736BE"/>
    <w:rsid w:val="00573F12"/>
    <w:rsid w:val="00575D76"/>
    <w:rsid w:val="005779BC"/>
    <w:rsid w:val="00580714"/>
    <w:rsid w:val="00582263"/>
    <w:rsid w:val="005831AF"/>
    <w:rsid w:val="005832B5"/>
    <w:rsid w:val="005837B9"/>
    <w:rsid w:val="00585F4E"/>
    <w:rsid w:val="00586930"/>
    <w:rsid w:val="0058720C"/>
    <w:rsid w:val="0059256D"/>
    <w:rsid w:val="0059260C"/>
    <w:rsid w:val="00593136"/>
    <w:rsid w:val="00593623"/>
    <w:rsid w:val="00593E39"/>
    <w:rsid w:val="0059485B"/>
    <w:rsid w:val="00595466"/>
    <w:rsid w:val="00595A53"/>
    <w:rsid w:val="00596459"/>
    <w:rsid w:val="005A022F"/>
    <w:rsid w:val="005A1A6C"/>
    <w:rsid w:val="005A287F"/>
    <w:rsid w:val="005A38DC"/>
    <w:rsid w:val="005A5309"/>
    <w:rsid w:val="005A540B"/>
    <w:rsid w:val="005A6B97"/>
    <w:rsid w:val="005B0C2C"/>
    <w:rsid w:val="005B38EF"/>
    <w:rsid w:val="005B4087"/>
    <w:rsid w:val="005B4555"/>
    <w:rsid w:val="005B54E9"/>
    <w:rsid w:val="005B562E"/>
    <w:rsid w:val="005B56E5"/>
    <w:rsid w:val="005B7276"/>
    <w:rsid w:val="005C0E39"/>
    <w:rsid w:val="005C19F2"/>
    <w:rsid w:val="005C3743"/>
    <w:rsid w:val="005C4257"/>
    <w:rsid w:val="005C4707"/>
    <w:rsid w:val="005C4E6B"/>
    <w:rsid w:val="005C51A1"/>
    <w:rsid w:val="005C5CE4"/>
    <w:rsid w:val="005D17B7"/>
    <w:rsid w:val="005D2E5D"/>
    <w:rsid w:val="005D2F33"/>
    <w:rsid w:val="005D4D20"/>
    <w:rsid w:val="005D4F54"/>
    <w:rsid w:val="005D7435"/>
    <w:rsid w:val="005D7491"/>
    <w:rsid w:val="005E01C0"/>
    <w:rsid w:val="005E13DF"/>
    <w:rsid w:val="005E2C9F"/>
    <w:rsid w:val="005E3AB3"/>
    <w:rsid w:val="005E486B"/>
    <w:rsid w:val="005F0A99"/>
    <w:rsid w:val="005F2DA9"/>
    <w:rsid w:val="005F5D86"/>
    <w:rsid w:val="005F777C"/>
    <w:rsid w:val="006011D8"/>
    <w:rsid w:val="006019D3"/>
    <w:rsid w:val="00601AE1"/>
    <w:rsid w:val="00601B54"/>
    <w:rsid w:val="00602438"/>
    <w:rsid w:val="00602CEA"/>
    <w:rsid w:val="00605363"/>
    <w:rsid w:val="0060590F"/>
    <w:rsid w:val="00605967"/>
    <w:rsid w:val="00605C24"/>
    <w:rsid w:val="006066C0"/>
    <w:rsid w:val="00610679"/>
    <w:rsid w:val="00611772"/>
    <w:rsid w:val="00611F9F"/>
    <w:rsid w:val="006126C1"/>
    <w:rsid w:val="00612BB9"/>
    <w:rsid w:val="00613024"/>
    <w:rsid w:val="00614AF8"/>
    <w:rsid w:val="00615B9B"/>
    <w:rsid w:val="006164F1"/>
    <w:rsid w:val="0061679C"/>
    <w:rsid w:val="00620250"/>
    <w:rsid w:val="00620D33"/>
    <w:rsid w:val="006232FB"/>
    <w:rsid w:val="00623436"/>
    <w:rsid w:val="0062348B"/>
    <w:rsid w:val="0062384B"/>
    <w:rsid w:val="0062444A"/>
    <w:rsid w:val="00625E1F"/>
    <w:rsid w:val="00633417"/>
    <w:rsid w:val="00633D75"/>
    <w:rsid w:val="00635176"/>
    <w:rsid w:val="00635BB9"/>
    <w:rsid w:val="00636A7A"/>
    <w:rsid w:val="00636AE5"/>
    <w:rsid w:val="006371A1"/>
    <w:rsid w:val="0064054F"/>
    <w:rsid w:val="00643282"/>
    <w:rsid w:val="0064605E"/>
    <w:rsid w:val="0064701F"/>
    <w:rsid w:val="006507FD"/>
    <w:rsid w:val="00650E5B"/>
    <w:rsid w:val="00651245"/>
    <w:rsid w:val="0065242A"/>
    <w:rsid w:val="00653293"/>
    <w:rsid w:val="00653D0B"/>
    <w:rsid w:val="006559FC"/>
    <w:rsid w:val="00655B43"/>
    <w:rsid w:val="006568B2"/>
    <w:rsid w:val="00656EC8"/>
    <w:rsid w:val="0066178D"/>
    <w:rsid w:val="0066327E"/>
    <w:rsid w:val="006637CE"/>
    <w:rsid w:val="00665190"/>
    <w:rsid w:val="00665A13"/>
    <w:rsid w:val="00666224"/>
    <w:rsid w:val="006677E2"/>
    <w:rsid w:val="00667AFD"/>
    <w:rsid w:val="00670BA6"/>
    <w:rsid w:val="0067277B"/>
    <w:rsid w:val="00673E69"/>
    <w:rsid w:val="006745E7"/>
    <w:rsid w:val="006748F2"/>
    <w:rsid w:val="00675D80"/>
    <w:rsid w:val="00676D31"/>
    <w:rsid w:val="00677CAB"/>
    <w:rsid w:val="006877D7"/>
    <w:rsid w:val="00690A95"/>
    <w:rsid w:val="00691387"/>
    <w:rsid w:val="006915B6"/>
    <w:rsid w:val="0069295F"/>
    <w:rsid w:val="0069301D"/>
    <w:rsid w:val="00693D77"/>
    <w:rsid w:val="00695F03"/>
    <w:rsid w:val="006A08DF"/>
    <w:rsid w:val="006A1D71"/>
    <w:rsid w:val="006A2449"/>
    <w:rsid w:val="006A2C47"/>
    <w:rsid w:val="006A341B"/>
    <w:rsid w:val="006A52D1"/>
    <w:rsid w:val="006A55FC"/>
    <w:rsid w:val="006B04E9"/>
    <w:rsid w:val="006B067A"/>
    <w:rsid w:val="006B072C"/>
    <w:rsid w:val="006B0AA4"/>
    <w:rsid w:val="006B13C8"/>
    <w:rsid w:val="006B201D"/>
    <w:rsid w:val="006B2D82"/>
    <w:rsid w:val="006B333B"/>
    <w:rsid w:val="006B4F4F"/>
    <w:rsid w:val="006B61D0"/>
    <w:rsid w:val="006B7475"/>
    <w:rsid w:val="006B7B90"/>
    <w:rsid w:val="006B7CC9"/>
    <w:rsid w:val="006C066A"/>
    <w:rsid w:val="006C2221"/>
    <w:rsid w:val="006C298B"/>
    <w:rsid w:val="006C3B6A"/>
    <w:rsid w:val="006C4141"/>
    <w:rsid w:val="006C417C"/>
    <w:rsid w:val="006C4DA1"/>
    <w:rsid w:val="006C561F"/>
    <w:rsid w:val="006C6603"/>
    <w:rsid w:val="006C7A31"/>
    <w:rsid w:val="006C7C22"/>
    <w:rsid w:val="006D09C6"/>
    <w:rsid w:val="006D13E4"/>
    <w:rsid w:val="006D1637"/>
    <w:rsid w:val="006D219D"/>
    <w:rsid w:val="006D257B"/>
    <w:rsid w:val="006D45B0"/>
    <w:rsid w:val="006D45CF"/>
    <w:rsid w:val="006D4B24"/>
    <w:rsid w:val="006D57B3"/>
    <w:rsid w:val="006D5FF1"/>
    <w:rsid w:val="006D64AA"/>
    <w:rsid w:val="006D7559"/>
    <w:rsid w:val="006D7C8C"/>
    <w:rsid w:val="006E038D"/>
    <w:rsid w:val="006E302B"/>
    <w:rsid w:val="006E3350"/>
    <w:rsid w:val="006E4796"/>
    <w:rsid w:val="006E4D43"/>
    <w:rsid w:val="006E50DD"/>
    <w:rsid w:val="006E565D"/>
    <w:rsid w:val="006E56C2"/>
    <w:rsid w:val="006E578E"/>
    <w:rsid w:val="006E5F96"/>
    <w:rsid w:val="006E790C"/>
    <w:rsid w:val="006F0DFA"/>
    <w:rsid w:val="006F2CEC"/>
    <w:rsid w:val="006F3D2B"/>
    <w:rsid w:val="007015DB"/>
    <w:rsid w:val="00701B06"/>
    <w:rsid w:val="007028CC"/>
    <w:rsid w:val="0070383A"/>
    <w:rsid w:val="007042B8"/>
    <w:rsid w:val="00705F4C"/>
    <w:rsid w:val="007068E6"/>
    <w:rsid w:val="00706C1D"/>
    <w:rsid w:val="00707E96"/>
    <w:rsid w:val="007114BF"/>
    <w:rsid w:val="00712FBC"/>
    <w:rsid w:val="00715CC5"/>
    <w:rsid w:val="0071727B"/>
    <w:rsid w:val="00717EA8"/>
    <w:rsid w:val="007213D7"/>
    <w:rsid w:val="00722337"/>
    <w:rsid w:val="00722DD4"/>
    <w:rsid w:val="007243A7"/>
    <w:rsid w:val="00725D78"/>
    <w:rsid w:val="00726BC8"/>
    <w:rsid w:val="00727CCD"/>
    <w:rsid w:val="00731976"/>
    <w:rsid w:val="00732DB9"/>
    <w:rsid w:val="00733078"/>
    <w:rsid w:val="00733EA0"/>
    <w:rsid w:val="007344BA"/>
    <w:rsid w:val="007351F2"/>
    <w:rsid w:val="0073554D"/>
    <w:rsid w:val="00736084"/>
    <w:rsid w:val="00737809"/>
    <w:rsid w:val="0074139F"/>
    <w:rsid w:val="00741974"/>
    <w:rsid w:val="007425CE"/>
    <w:rsid w:val="00743101"/>
    <w:rsid w:val="00743351"/>
    <w:rsid w:val="00743B28"/>
    <w:rsid w:val="00744022"/>
    <w:rsid w:val="0074676A"/>
    <w:rsid w:val="007468B0"/>
    <w:rsid w:val="00746D24"/>
    <w:rsid w:val="00751CD6"/>
    <w:rsid w:val="00752717"/>
    <w:rsid w:val="00752724"/>
    <w:rsid w:val="00754168"/>
    <w:rsid w:val="00754799"/>
    <w:rsid w:val="007606A7"/>
    <w:rsid w:val="00764B31"/>
    <w:rsid w:val="00764CB0"/>
    <w:rsid w:val="00765097"/>
    <w:rsid w:val="00771532"/>
    <w:rsid w:val="00771805"/>
    <w:rsid w:val="0077222D"/>
    <w:rsid w:val="007727CB"/>
    <w:rsid w:val="007728E9"/>
    <w:rsid w:val="007730E6"/>
    <w:rsid w:val="007732CA"/>
    <w:rsid w:val="007745CB"/>
    <w:rsid w:val="0077493B"/>
    <w:rsid w:val="007753E1"/>
    <w:rsid w:val="00775981"/>
    <w:rsid w:val="00780420"/>
    <w:rsid w:val="007810A5"/>
    <w:rsid w:val="00781962"/>
    <w:rsid w:val="00782633"/>
    <w:rsid w:val="0078285E"/>
    <w:rsid w:val="007828BC"/>
    <w:rsid w:val="0078321E"/>
    <w:rsid w:val="00783386"/>
    <w:rsid w:val="00785068"/>
    <w:rsid w:val="00786CB7"/>
    <w:rsid w:val="0078780A"/>
    <w:rsid w:val="007904E8"/>
    <w:rsid w:val="00791C3E"/>
    <w:rsid w:val="00791D5B"/>
    <w:rsid w:val="007921DA"/>
    <w:rsid w:val="00792E25"/>
    <w:rsid w:val="00792EE1"/>
    <w:rsid w:val="00792F53"/>
    <w:rsid w:val="00793DE7"/>
    <w:rsid w:val="007956FD"/>
    <w:rsid w:val="007967A1"/>
    <w:rsid w:val="007A0008"/>
    <w:rsid w:val="007A0A12"/>
    <w:rsid w:val="007A3DCA"/>
    <w:rsid w:val="007A3E29"/>
    <w:rsid w:val="007A50AB"/>
    <w:rsid w:val="007A52DB"/>
    <w:rsid w:val="007A5586"/>
    <w:rsid w:val="007A70A5"/>
    <w:rsid w:val="007A720B"/>
    <w:rsid w:val="007B0CED"/>
    <w:rsid w:val="007B1968"/>
    <w:rsid w:val="007B1C25"/>
    <w:rsid w:val="007B1F4A"/>
    <w:rsid w:val="007B3B05"/>
    <w:rsid w:val="007B4562"/>
    <w:rsid w:val="007B613A"/>
    <w:rsid w:val="007B6674"/>
    <w:rsid w:val="007B6A2F"/>
    <w:rsid w:val="007C0B64"/>
    <w:rsid w:val="007C3A9C"/>
    <w:rsid w:val="007C3B10"/>
    <w:rsid w:val="007C3C00"/>
    <w:rsid w:val="007C4597"/>
    <w:rsid w:val="007C6FD5"/>
    <w:rsid w:val="007D17F8"/>
    <w:rsid w:val="007D2F0B"/>
    <w:rsid w:val="007D3824"/>
    <w:rsid w:val="007D393E"/>
    <w:rsid w:val="007D39CC"/>
    <w:rsid w:val="007D3A59"/>
    <w:rsid w:val="007D4F4B"/>
    <w:rsid w:val="007D6156"/>
    <w:rsid w:val="007E0F91"/>
    <w:rsid w:val="007E1C35"/>
    <w:rsid w:val="007E210B"/>
    <w:rsid w:val="007E4F86"/>
    <w:rsid w:val="007E639B"/>
    <w:rsid w:val="007E74A8"/>
    <w:rsid w:val="007F1671"/>
    <w:rsid w:val="007F185C"/>
    <w:rsid w:val="007F1D7E"/>
    <w:rsid w:val="007F2ACE"/>
    <w:rsid w:val="007F2C99"/>
    <w:rsid w:val="007F5B9C"/>
    <w:rsid w:val="00800779"/>
    <w:rsid w:val="00801D79"/>
    <w:rsid w:val="00802083"/>
    <w:rsid w:val="00802638"/>
    <w:rsid w:val="00804961"/>
    <w:rsid w:val="00805247"/>
    <w:rsid w:val="0080634B"/>
    <w:rsid w:val="00806584"/>
    <w:rsid w:val="00806E8C"/>
    <w:rsid w:val="00807F0F"/>
    <w:rsid w:val="00810438"/>
    <w:rsid w:val="0081152C"/>
    <w:rsid w:val="00811D72"/>
    <w:rsid w:val="00811F6C"/>
    <w:rsid w:val="0081253B"/>
    <w:rsid w:val="008130F5"/>
    <w:rsid w:val="00814E8D"/>
    <w:rsid w:val="00815706"/>
    <w:rsid w:val="00815906"/>
    <w:rsid w:val="008166FD"/>
    <w:rsid w:val="00816A23"/>
    <w:rsid w:val="00820A6F"/>
    <w:rsid w:val="00821312"/>
    <w:rsid w:val="00823C18"/>
    <w:rsid w:val="00824874"/>
    <w:rsid w:val="008258ED"/>
    <w:rsid w:val="008279A3"/>
    <w:rsid w:val="00827D9A"/>
    <w:rsid w:val="00831A88"/>
    <w:rsid w:val="00835997"/>
    <w:rsid w:val="00835DB1"/>
    <w:rsid w:val="0084102A"/>
    <w:rsid w:val="00844624"/>
    <w:rsid w:val="00844DC1"/>
    <w:rsid w:val="008475B4"/>
    <w:rsid w:val="00847BCA"/>
    <w:rsid w:val="00850079"/>
    <w:rsid w:val="00850C18"/>
    <w:rsid w:val="00851190"/>
    <w:rsid w:val="00853921"/>
    <w:rsid w:val="008547CB"/>
    <w:rsid w:val="00854E5A"/>
    <w:rsid w:val="00854FE4"/>
    <w:rsid w:val="008555DE"/>
    <w:rsid w:val="00855FBD"/>
    <w:rsid w:val="00856024"/>
    <w:rsid w:val="008575D6"/>
    <w:rsid w:val="0085789A"/>
    <w:rsid w:val="00860315"/>
    <w:rsid w:val="00860684"/>
    <w:rsid w:val="00863CA6"/>
    <w:rsid w:val="008641DE"/>
    <w:rsid w:val="00867856"/>
    <w:rsid w:val="008712F7"/>
    <w:rsid w:val="00876DDB"/>
    <w:rsid w:val="00876EA4"/>
    <w:rsid w:val="00877642"/>
    <w:rsid w:val="00877D14"/>
    <w:rsid w:val="00881161"/>
    <w:rsid w:val="0088159B"/>
    <w:rsid w:val="008829F5"/>
    <w:rsid w:val="00882D0A"/>
    <w:rsid w:val="0088314E"/>
    <w:rsid w:val="00883CD1"/>
    <w:rsid w:val="0088430F"/>
    <w:rsid w:val="00885024"/>
    <w:rsid w:val="00885DBB"/>
    <w:rsid w:val="00885EEE"/>
    <w:rsid w:val="00891FB9"/>
    <w:rsid w:val="008922B5"/>
    <w:rsid w:val="00893923"/>
    <w:rsid w:val="00895348"/>
    <w:rsid w:val="008A09A9"/>
    <w:rsid w:val="008A0A60"/>
    <w:rsid w:val="008A2590"/>
    <w:rsid w:val="008A25A0"/>
    <w:rsid w:val="008A3A0C"/>
    <w:rsid w:val="008A3B2B"/>
    <w:rsid w:val="008A3DC9"/>
    <w:rsid w:val="008A57E0"/>
    <w:rsid w:val="008A5B3F"/>
    <w:rsid w:val="008A611E"/>
    <w:rsid w:val="008A6671"/>
    <w:rsid w:val="008A6C39"/>
    <w:rsid w:val="008A77B0"/>
    <w:rsid w:val="008A798E"/>
    <w:rsid w:val="008B0000"/>
    <w:rsid w:val="008B110A"/>
    <w:rsid w:val="008B19E5"/>
    <w:rsid w:val="008B1FA0"/>
    <w:rsid w:val="008B2844"/>
    <w:rsid w:val="008B2E4A"/>
    <w:rsid w:val="008B32F6"/>
    <w:rsid w:val="008B33A2"/>
    <w:rsid w:val="008B3734"/>
    <w:rsid w:val="008B4943"/>
    <w:rsid w:val="008B6DD9"/>
    <w:rsid w:val="008C081D"/>
    <w:rsid w:val="008C152B"/>
    <w:rsid w:val="008C168B"/>
    <w:rsid w:val="008C1DFD"/>
    <w:rsid w:val="008C2255"/>
    <w:rsid w:val="008C22EF"/>
    <w:rsid w:val="008C28DB"/>
    <w:rsid w:val="008C3518"/>
    <w:rsid w:val="008C5371"/>
    <w:rsid w:val="008C66F1"/>
    <w:rsid w:val="008C6E37"/>
    <w:rsid w:val="008C7296"/>
    <w:rsid w:val="008C78B1"/>
    <w:rsid w:val="008D0D35"/>
    <w:rsid w:val="008D2B08"/>
    <w:rsid w:val="008D3943"/>
    <w:rsid w:val="008D4B07"/>
    <w:rsid w:val="008D5249"/>
    <w:rsid w:val="008D5456"/>
    <w:rsid w:val="008D6619"/>
    <w:rsid w:val="008D68FB"/>
    <w:rsid w:val="008E0FB0"/>
    <w:rsid w:val="008E16D9"/>
    <w:rsid w:val="008E6169"/>
    <w:rsid w:val="008E6C63"/>
    <w:rsid w:val="008E7A67"/>
    <w:rsid w:val="008E7B1C"/>
    <w:rsid w:val="008E7FCD"/>
    <w:rsid w:val="008F0E77"/>
    <w:rsid w:val="008F134F"/>
    <w:rsid w:val="008F29B3"/>
    <w:rsid w:val="008F3B7E"/>
    <w:rsid w:val="008F3F2E"/>
    <w:rsid w:val="008F40ED"/>
    <w:rsid w:val="008F549E"/>
    <w:rsid w:val="009002C8"/>
    <w:rsid w:val="0090060B"/>
    <w:rsid w:val="00900800"/>
    <w:rsid w:val="00900C50"/>
    <w:rsid w:val="0090204F"/>
    <w:rsid w:val="0090295A"/>
    <w:rsid w:val="0090531C"/>
    <w:rsid w:val="00910C44"/>
    <w:rsid w:val="00911CFB"/>
    <w:rsid w:val="00911ED5"/>
    <w:rsid w:val="00912873"/>
    <w:rsid w:val="009138B6"/>
    <w:rsid w:val="00913D75"/>
    <w:rsid w:val="0091416C"/>
    <w:rsid w:val="009142DB"/>
    <w:rsid w:val="00914518"/>
    <w:rsid w:val="0091453F"/>
    <w:rsid w:val="0091538F"/>
    <w:rsid w:val="009163E0"/>
    <w:rsid w:val="00917385"/>
    <w:rsid w:val="009204A6"/>
    <w:rsid w:val="009217F3"/>
    <w:rsid w:val="00921B2F"/>
    <w:rsid w:val="009232AE"/>
    <w:rsid w:val="009254C1"/>
    <w:rsid w:val="00930DDD"/>
    <w:rsid w:val="00931345"/>
    <w:rsid w:val="00934EC0"/>
    <w:rsid w:val="009355DC"/>
    <w:rsid w:val="00937205"/>
    <w:rsid w:val="00940897"/>
    <w:rsid w:val="00940C73"/>
    <w:rsid w:val="00941E92"/>
    <w:rsid w:val="00942293"/>
    <w:rsid w:val="0094314F"/>
    <w:rsid w:val="00943D71"/>
    <w:rsid w:val="00944197"/>
    <w:rsid w:val="009446F8"/>
    <w:rsid w:val="00944B0C"/>
    <w:rsid w:val="00946D62"/>
    <w:rsid w:val="0094770A"/>
    <w:rsid w:val="0095053F"/>
    <w:rsid w:val="00952EB2"/>
    <w:rsid w:val="00953D7B"/>
    <w:rsid w:val="009550E0"/>
    <w:rsid w:val="0095519C"/>
    <w:rsid w:val="00955A6C"/>
    <w:rsid w:val="00955CB7"/>
    <w:rsid w:val="0096127B"/>
    <w:rsid w:val="00961794"/>
    <w:rsid w:val="00964190"/>
    <w:rsid w:val="0096443D"/>
    <w:rsid w:val="0096451B"/>
    <w:rsid w:val="00964690"/>
    <w:rsid w:val="00964987"/>
    <w:rsid w:val="0096532C"/>
    <w:rsid w:val="00970EF9"/>
    <w:rsid w:val="0097100B"/>
    <w:rsid w:val="00971537"/>
    <w:rsid w:val="00972AD1"/>
    <w:rsid w:val="00972CE7"/>
    <w:rsid w:val="00974303"/>
    <w:rsid w:val="00974A87"/>
    <w:rsid w:val="009753D7"/>
    <w:rsid w:val="009754F4"/>
    <w:rsid w:val="00976517"/>
    <w:rsid w:val="00977AF9"/>
    <w:rsid w:val="00980EEC"/>
    <w:rsid w:val="0098133C"/>
    <w:rsid w:val="00983438"/>
    <w:rsid w:val="00984E75"/>
    <w:rsid w:val="009852FE"/>
    <w:rsid w:val="009874A5"/>
    <w:rsid w:val="0098794C"/>
    <w:rsid w:val="009903C4"/>
    <w:rsid w:val="00992C40"/>
    <w:rsid w:val="009940B0"/>
    <w:rsid w:val="00995110"/>
    <w:rsid w:val="00995AA0"/>
    <w:rsid w:val="00996B76"/>
    <w:rsid w:val="00996CB1"/>
    <w:rsid w:val="00996E87"/>
    <w:rsid w:val="009973AC"/>
    <w:rsid w:val="00997C7F"/>
    <w:rsid w:val="00997D61"/>
    <w:rsid w:val="009A0A9A"/>
    <w:rsid w:val="009A0CA1"/>
    <w:rsid w:val="009A0EDE"/>
    <w:rsid w:val="009A19D5"/>
    <w:rsid w:val="009A2510"/>
    <w:rsid w:val="009A312C"/>
    <w:rsid w:val="009A48BF"/>
    <w:rsid w:val="009A499D"/>
    <w:rsid w:val="009A55A2"/>
    <w:rsid w:val="009A6209"/>
    <w:rsid w:val="009A665C"/>
    <w:rsid w:val="009B00C7"/>
    <w:rsid w:val="009B08D4"/>
    <w:rsid w:val="009B44FE"/>
    <w:rsid w:val="009B479D"/>
    <w:rsid w:val="009B75E5"/>
    <w:rsid w:val="009B7F54"/>
    <w:rsid w:val="009C0E95"/>
    <w:rsid w:val="009C170B"/>
    <w:rsid w:val="009C1F80"/>
    <w:rsid w:val="009C231C"/>
    <w:rsid w:val="009C2A10"/>
    <w:rsid w:val="009C2E4B"/>
    <w:rsid w:val="009C450B"/>
    <w:rsid w:val="009C48A1"/>
    <w:rsid w:val="009C4C31"/>
    <w:rsid w:val="009C4FD8"/>
    <w:rsid w:val="009C72EE"/>
    <w:rsid w:val="009C73DB"/>
    <w:rsid w:val="009D04D5"/>
    <w:rsid w:val="009D0E19"/>
    <w:rsid w:val="009D1117"/>
    <w:rsid w:val="009D2883"/>
    <w:rsid w:val="009D2B13"/>
    <w:rsid w:val="009D3258"/>
    <w:rsid w:val="009D586A"/>
    <w:rsid w:val="009D59B8"/>
    <w:rsid w:val="009D7CBC"/>
    <w:rsid w:val="009E170D"/>
    <w:rsid w:val="009E1712"/>
    <w:rsid w:val="009E2E8F"/>
    <w:rsid w:val="009E5E11"/>
    <w:rsid w:val="009E687D"/>
    <w:rsid w:val="009E6AF5"/>
    <w:rsid w:val="009F0711"/>
    <w:rsid w:val="009F099E"/>
    <w:rsid w:val="009F0E98"/>
    <w:rsid w:val="009F286A"/>
    <w:rsid w:val="009F330E"/>
    <w:rsid w:val="009F337B"/>
    <w:rsid w:val="009F4875"/>
    <w:rsid w:val="009F64C4"/>
    <w:rsid w:val="009F6EED"/>
    <w:rsid w:val="009F7BCC"/>
    <w:rsid w:val="00A0061A"/>
    <w:rsid w:val="00A0197F"/>
    <w:rsid w:val="00A02617"/>
    <w:rsid w:val="00A03580"/>
    <w:rsid w:val="00A04761"/>
    <w:rsid w:val="00A05835"/>
    <w:rsid w:val="00A05C57"/>
    <w:rsid w:val="00A062FE"/>
    <w:rsid w:val="00A10C13"/>
    <w:rsid w:val="00A1225C"/>
    <w:rsid w:val="00A1461F"/>
    <w:rsid w:val="00A14EFF"/>
    <w:rsid w:val="00A205D0"/>
    <w:rsid w:val="00A224CE"/>
    <w:rsid w:val="00A2294F"/>
    <w:rsid w:val="00A24487"/>
    <w:rsid w:val="00A24EF5"/>
    <w:rsid w:val="00A26126"/>
    <w:rsid w:val="00A264AB"/>
    <w:rsid w:val="00A264F6"/>
    <w:rsid w:val="00A265DB"/>
    <w:rsid w:val="00A276E2"/>
    <w:rsid w:val="00A310F6"/>
    <w:rsid w:val="00A31132"/>
    <w:rsid w:val="00A31330"/>
    <w:rsid w:val="00A31C17"/>
    <w:rsid w:val="00A337C4"/>
    <w:rsid w:val="00A33E4C"/>
    <w:rsid w:val="00A34580"/>
    <w:rsid w:val="00A34EF7"/>
    <w:rsid w:val="00A35A25"/>
    <w:rsid w:val="00A35B8C"/>
    <w:rsid w:val="00A35EEE"/>
    <w:rsid w:val="00A36234"/>
    <w:rsid w:val="00A362C4"/>
    <w:rsid w:val="00A4071C"/>
    <w:rsid w:val="00A427B6"/>
    <w:rsid w:val="00A42B8D"/>
    <w:rsid w:val="00A43D10"/>
    <w:rsid w:val="00A450CF"/>
    <w:rsid w:val="00A46021"/>
    <w:rsid w:val="00A460A8"/>
    <w:rsid w:val="00A46E55"/>
    <w:rsid w:val="00A47149"/>
    <w:rsid w:val="00A50BC1"/>
    <w:rsid w:val="00A50DE3"/>
    <w:rsid w:val="00A5148F"/>
    <w:rsid w:val="00A51818"/>
    <w:rsid w:val="00A53533"/>
    <w:rsid w:val="00A542C0"/>
    <w:rsid w:val="00A560DA"/>
    <w:rsid w:val="00A56535"/>
    <w:rsid w:val="00A56DAA"/>
    <w:rsid w:val="00A57275"/>
    <w:rsid w:val="00A57C62"/>
    <w:rsid w:val="00A60D8A"/>
    <w:rsid w:val="00A60EBA"/>
    <w:rsid w:val="00A615A0"/>
    <w:rsid w:val="00A62E21"/>
    <w:rsid w:val="00A63063"/>
    <w:rsid w:val="00A63F53"/>
    <w:rsid w:val="00A65A47"/>
    <w:rsid w:val="00A65AA5"/>
    <w:rsid w:val="00A65D78"/>
    <w:rsid w:val="00A66644"/>
    <w:rsid w:val="00A66905"/>
    <w:rsid w:val="00A671FC"/>
    <w:rsid w:val="00A705D6"/>
    <w:rsid w:val="00A71C34"/>
    <w:rsid w:val="00A7252D"/>
    <w:rsid w:val="00A72819"/>
    <w:rsid w:val="00A72AA0"/>
    <w:rsid w:val="00A734E2"/>
    <w:rsid w:val="00A73CBB"/>
    <w:rsid w:val="00A767AA"/>
    <w:rsid w:val="00A76A98"/>
    <w:rsid w:val="00A800FD"/>
    <w:rsid w:val="00A802F4"/>
    <w:rsid w:val="00A8096F"/>
    <w:rsid w:val="00A82472"/>
    <w:rsid w:val="00A832C4"/>
    <w:rsid w:val="00A83372"/>
    <w:rsid w:val="00A849D4"/>
    <w:rsid w:val="00A85D5F"/>
    <w:rsid w:val="00A86600"/>
    <w:rsid w:val="00A86672"/>
    <w:rsid w:val="00A86732"/>
    <w:rsid w:val="00A9053E"/>
    <w:rsid w:val="00A93316"/>
    <w:rsid w:val="00A94FD1"/>
    <w:rsid w:val="00A954F8"/>
    <w:rsid w:val="00A9732B"/>
    <w:rsid w:val="00A976B4"/>
    <w:rsid w:val="00AA1C5C"/>
    <w:rsid w:val="00AA2EC3"/>
    <w:rsid w:val="00AA3857"/>
    <w:rsid w:val="00AA4D83"/>
    <w:rsid w:val="00AA6360"/>
    <w:rsid w:val="00AB033E"/>
    <w:rsid w:val="00AB0CE0"/>
    <w:rsid w:val="00AB1253"/>
    <w:rsid w:val="00AB2179"/>
    <w:rsid w:val="00AB431F"/>
    <w:rsid w:val="00AB5234"/>
    <w:rsid w:val="00AB721E"/>
    <w:rsid w:val="00AC46DB"/>
    <w:rsid w:val="00AC4D88"/>
    <w:rsid w:val="00AC52ED"/>
    <w:rsid w:val="00AC628F"/>
    <w:rsid w:val="00AC6E27"/>
    <w:rsid w:val="00AC788F"/>
    <w:rsid w:val="00AD0B5C"/>
    <w:rsid w:val="00AD1DD2"/>
    <w:rsid w:val="00AD2599"/>
    <w:rsid w:val="00AD2D77"/>
    <w:rsid w:val="00AD3B28"/>
    <w:rsid w:val="00AD47AB"/>
    <w:rsid w:val="00AD5345"/>
    <w:rsid w:val="00AD67E0"/>
    <w:rsid w:val="00AE003E"/>
    <w:rsid w:val="00AE05A2"/>
    <w:rsid w:val="00AE1C0E"/>
    <w:rsid w:val="00AE2CC9"/>
    <w:rsid w:val="00AE35E2"/>
    <w:rsid w:val="00AE6972"/>
    <w:rsid w:val="00AF0BA6"/>
    <w:rsid w:val="00AF2038"/>
    <w:rsid w:val="00AF320D"/>
    <w:rsid w:val="00AF32CC"/>
    <w:rsid w:val="00AF33CB"/>
    <w:rsid w:val="00AF3ADD"/>
    <w:rsid w:val="00AF3E6B"/>
    <w:rsid w:val="00AF3FC2"/>
    <w:rsid w:val="00AF4E1B"/>
    <w:rsid w:val="00AF5E51"/>
    <w:rsid w:val="00B00277"/>
    <w:rsid w:val="00B003EB"/>
    <w:rsid w:val="00B0213A"/>
    <w:rsid w:val="00B062FD"/>
    <w:rsid w:val="00B069AE"/>
    <w:rsid w:val="00B072DA"/>
    <w:rsid w:val="00B07E29"/>
    <w:rsid w:val="00B104A9"/>
    <w:rsid w:val="00B10F8F"/>
    <w:rsid w:val="00B1233D"/>
    <w:rsid w:val="00B13E2B"/>
    <w:rsid w:val="00B16845"/>
    <w:rsid w:val="00B1720F"/>
    <w:rsid w:val="00B17A06"/>
    <w:rsid w:val="00B22FBB"/>
    <w:rsid w:val="00B23DF5"/>
    <w:rsid w:val="00B25D8A"/>
    <w:rsid w:val="00B308B2"/>
    <w:rsid w:val="00B30960"/>
    <w:rsid w:val="00B3269B"/>
    <w:rsid w:val="00B34725"/>
    <w:rsid w:val="00B34A19"/>
    <w:rsid w:val="00B356D2"/>
    <w:rsid w:val="00B376E8"/>
    <w:rsid w:val="00B42FFE"/>
    <w:rsid w:val="00B44572"/>
    <w:rsid w:val="00B44E7A"/>
    <w:rsid w:val="00B4618F"/>
    <w:rsid w:val="00B51188"/>
    <w:rsid w:val="00B511AE"/>
    <w:rsid w:val="00B5161F"/>
    <w:rsid w:val="00B52686"/>
    <w:rsid w:val="00B52F1F"/>
    <w:rsid w:val="00B552FD"/>
    <w:rsid w:val="00B56F78"/>
    <w:rsid w:val="00B56FCB"/>
    <w:rsid w:val="00B57CC9"/>
    <w:rsid w:val="00B57E92"/>
    <w:rsid w:val="00B61972"/>
    <w:rsid w:val="00B646A4"/>
    <w:rsid w:val="00B64B80"/>
    <w:rsid w:val="00B6751C"/>
    <w:rsid w:val="00B72156"/>
    <w:rsid w:val="00B73043"/>
    <w:rsid w:val="00B73AC2"/>
    <w:rsid w:val="00B73B32"/>
    <w:rsid w:val="00B752E6"/>
    <w:rsid w:val="00B7554F"/>
    <w:rsid w:val="00B75E7E"/>
    <w:rsid w:val="00B76A82"/>
    <w:rsid w:val="00B77640"/>
    <w:rsid w:val="00B778FE"/>
    <w:rsid w:val="00B77C0B"/>
    <w:rsid w:val="00B77F0C"/>
    <w:rsid w:val="00B81012"/>
    <w:rsid w:val="00B81065"/>
    <w:rsid w:val="00B812E7"/>
    <w:rsid w:val="00B8318D"/>
    <w:rsid w:val="00B85255"/>
    <w:rsid w:val="00B8531A"/>
    <w:rsid w:val="00B87FBC"/>
    <w:rsid w:val="00B912E3"/>
    <w:rsid w:val="00B95307"/>
    <w:rsid w:val="00B97410"/>
    <w:rsid w:val="00B97F34"/>
    <w:rsid w:val="00BA02FA"/>
    <w:rsid w:val="00BA068B"/>
    <w:rsid w:val="00BA072D"/>
    <w:rsid w:val="00BA45BB"/>
    <w:rsid w:val="00BA464A"/>
    <w:rsid w:val="00BA46C5"/>
    <w:rsid w:val="00BA77CE"/>
    <w:rsid w:val="00BB03BC"/>
    <w:rsid w:val="00BB0526"/>
    <w:rsid w:val="00BB1227"/>
    <w:rsid w:val="00BB1F5C"/>
    <w:rsid w:val="00BB234B"/>
    <w:rsid w:val="00BB2495"/>
    <w:rsid w:val="00BB3E4D"/>
    <w:rsid w:val="00BB444D"/>
    <w:rsid w:val="00BB4B5F"/>
    <w:rsid w:val="00BB5275"/>
    <w:rsid w:val="00BB6B37"/>
    <w:rsid w:val="00BB75E1"/>
    <w:rsid w:val="00BC1CEB"/>
    <w:rsid w:val="00BC47E0"/>
    <w:rsid w:val="00BC4924"/>
    <w:rsid w:val="00BC4C23"/>
    <w:rsid w:val="00BC56A1"/>
    <w:rsid w:val="00BC599E"/>
    <w:rsid w:val="00BC5CE7"/>
    <w:rsid w:val="00BC5D64"/>
    <w:rsid w:val="00BC60BC"/>
    <w:rsid w:val="00BC6419"/>
    <w:rsid w:val="00BC66CA"/>
    <w:rsid w:val="00BD18DA"/>
    <w:rsid w:val="00BD1BDF"/>
    <w:rsid w:val="00BD1FDE"/>
    <w:rsid w:val="00BD265C"/>
    <w:rsid w:val="00BD2B7C"/>
    <w:rsid w:val="00BD33B3"/>
    <w:rsid w:val="00BD382D"/>
    <w:rsid w:val="00BD576E"/>
    <w:rsid w:val="00BD681D"/>
    <w:rsid w:val="00BD74EE"/>
    <w:rsid w:val="00BE0816"/>
    <w:rsid w:val="00BE0C86"/>
    <w:rsid w:val="00BE234D"/>
    <w:rsid w:val="00BE2613"/>
    <w:rsid w:val="00BE4061"/>
    <w:rsid w:val="00BE450C"/>
    <w:rsid w:val="00BE50D6"/>
    <w:rsid w:val="00BE538D"/>
    <w:rsid w:val="00BE5E55"/>
    <w:rsid w:val="00BE6E44"/>
    <w:rsid w:val="00BE6E69"/>
    <w:rsid w:val="00BE71F9"/>
    <w:rsid w:val="00BE7241"/>
    <w:rsid w:val="00BE7E38"/>
    <w:rsid w:val="00BF0508"/>
    <w:rsid w:val="00BF419E"/>
    <w:rsid w:val="00BF4367"/>
    <w:rsid w:val="00BF6902"/>
    <w:rsid w:val="00C00546"/>
    <w:rsid w:val="00C03975"/>
    <w:rsid w:val="00C0453F"/>
    <w:rsid w:val="00C04BF2"/>
    <w:rsid w:val="00C055E2"/>
    <w:rsid w:val="00C065DE"/>
    <w:rsid w:val="00C06749"/>
    <w:rsid w:val="00C07980"/>
    <w:rsid w:val="00C07F54"/>
    <w:rsid w:val="00C10FAB"/>
    <w:rsid w:val="00C1116B"/>
    <w:rsid w:val="00C112A9"/>
    <w:rsid w:val="00C118D8"/>
    <w:rsid w:val="00C126C0"/>
    <w:rsid w:val="00C12A38"/>
    <w:rsid w:val="00C15503"/>
    <w:rsid w:val="00C20824"/>
    <w:rsid w:val="00C209E4"/>
    <w:rsid w:val="00C20F9F"/>
    <w:rsid w:val="00C231F7"/>
    <w:rsid w:val="00C2391C"/>
    <w:rsid w:val="00C23FF9"/>
    <w:rsid w:val="00C24CA2"/>
    <w:rsid w:val="00C265ED"/>
    <w:rsid w:val="00C273CC"/>
    <w:rsid w:val="00C2750D"/>
    <w:rsid w:val="00C31AD5"/>
    <w:rsid w:val="00C31FC7"/>
    <w:rsid w:val="00C322EC"/>
    <w:rsid w:val="00C364B8"/>
    <w:rsid w:val="00C378F4"/>
    <w:rsid w:val="00C37D1B"/>
    <w:rsid w:val="00C40281"/>
    <w:rsid w:val="00C41917"/>
    <w:rsid w:val="00C42017"/>
    <w:rsid w:val="00C4249E"/>
    <w:rsid w:val="00C425C0"/>
    <w:rsid w:val="00C4282A"/>
    <w:rsid w:val="00C44190"/>
    <w:rsid w:val="00C46C2E"/>
    <w:rsid w:val="00C47816"/>
    <w:rsid w:val="00C5053B"/>
    <w:rsid w:val="00C518CD"/>
    <w:rsid w:val="00C52A35"/>
    <w:rsid w:val="00C534BC"/>
    <w:rsid w:val="00C55C04"/>
    <w:rsid w:val="00C563EB"/>
    <w:rsid w:val="00C56440"/>
    <w:rsid w:val="00C617FC"/>
    <w:rsid w:val="00C61A58"/>
    <w:rsid w:val="00C62738"/>
    <w:rsid w:val="00C63794"/>
    <w:rsid w:val="00C64099"/>
    <w:rsid w:val="00C65CAB"/>
    <w:rsid w:val="00C660DF"/>
    <w:rsid w:val="00C673E8"/>
    <w:rsid w:val="00C721B1"/>
    <w:rsid w:val="00C725C9"/>
    <w:rsid w:val="00C730A6"/>
    <w:rsid w:val="00C74C45"/>
    <w:rsid w:val="00C76C37"/>
    <w:rsid w:val="00C76E67"/>
    <w:rsid w:val="00C77E85"/>
    <w:rsid w:val="00C8115C"/>
    <w:rsid w:val="00C81B92"/>
    <w:rsid w:val="00C82CC7"/>
    <w:rsid w:val="00C82EA1"/>
    <w:rsid w:val="00C832F7"/>
    <w:rsid w:val="00C83C5E"/>
    <w:rsid w:val="00C84037"/>
    <w:rsid w:val="00C87590"/>
    <w:rsid w:val="00C90926"/>
    <w:rsid w:val="00C90D4B"/>
    <w:rsid w:val="00C929DE"/>
    <w:rsid w:val="00C92B28"/>
    <w:rsid w:val="00C93871"/>
    <w:rsid w:val="00C960B9"/>
    <w:rsid w:val="00C96238"/>
    <w:rsid w:val="00C96EB5"/>
    <w:rsid w:val="00C97CC6"/>
    <w:rsid w:val="00CA0A52"/>
    <w:rsid w:val="00CA4C5C"/>
    <w:rsid w:val="00CA5884"/>
    <w:rsid w:val="00CA5B0F"/>
    <w:rsid w:val="00CB15A0"/>
    <w:rsid w:val="00CB17A1"/>
    <w:rsid w:val="00CB1FA6"/>
    <w:rsid w:val="00CB2A4F"/>
    <w:rsid w:val="00CB59BA"/>
    <w:rsid w:val="00CB5B40"/>
    <w:rsid w:val="00CB5E33"/>
    <w:rsid w:val="00CB607E"/>
    <w:rsid w:val="00CB7F6E"/>
    <w:rsid w:val="00CC0449"/>
    <w:rsid w:val="00CC073B"/>
    <w:rsid w:val="00CC0C62"/>
    <w:rsid w:val="00CC0C64"/>
    <w:rsid w:val="00CC20DC"/>
    <w:rsid w:val="00CD182A"/>
    <w:rsid w:val="00CD27E3"/>
    <w:rsid w:val="00CD29C7"/>
    <w:rsid w:val="00CD4A5A"/>
    <w:rsid w:val="00CD5790"/>
    <w:rsid w:val="00CD65F7"/>
    <w:rsid w:val="00CD73CA"/>
    <w:rsid w:val="00CD7A92"/>
    <w:rsid w:val="00CD7E39"/>
    <w:rsid w:val="00CE041B"/>
    <w:rsid w:val="00CE0ADC"/>
    <w:rsid w:val="00CE0E27"/>
    <w:rsid w:val="00CE1DA8"/>
    <w:rsid w:val="00CE20BD"/>
    <w:rsid w:val="00CE27F2"/>
    <w:rsid w:val="00CE41E4"/>
    <w:rsid w:val="00CE4DD8"/>
    <w:rsid w:val="00CE5FC7"/>
    <w:rsid w:val="00CF1AE5"/>
    <w:rsid w:val="00CF2EAB"/>
    <w:rsid w:val="00CF392F"/>
    <w:rsid w:val="00CF3B32"/>
    <w:rsid w:val="00CF4DC8"/>
    <w:rsid w:val="00CF5BE7"/>
    <w:rsid w:val="00CF6009"/>
    <w:rsid w:val="00D01D64"/>
    <w:rsid w:val="00D022D6"/>
    <w:rsid w:val="00D02B96"/>
    <w:rsid w:val="00D0354D"/>
    <w:rsid w:val="00D03CC3"/>
    <w:rsid w:val="00D04468"/>
    <w:rsid w:val="00D0453B"/>
    <w:rsid w:val="00D05D86"/>
    <w:rsid w:val="00D06155"/>
    <w:rsid w:val="00D071D3"/>
    <w:rsid w:val="00D0795B"/>
    <w:rsid w:val="00D1100B"/>
    <w:rsid w:val="00D11275"/>
    <w:rsid w:val="00D11455"/>
    <w:rsid w:val="00D12AA1"/>
    <w:rsid w:val="00D12C25"/>
    <w:rsid w:val="00D14046"/>
    <w:rsid w:val="00D153FC"/>
    <w:rsid w:val="00D159C0"/>
    <w:rsid w:val="00D16646"/>
    <w:rsid w:val="00D16B7D"/>
    <w:rsid w:val="00D17409"/>
    <w:rsid w:val="00D207C2"/>
    <w:rsid w:val="00D21195"/>
    <w:rsid w:val="00D216BA"/>
    <w:rsid w:val="00D24A20"/>
    <w:rsid w:val="00D24DB5"/>
    <w:rsid w:val="00D271DF"/>
    <w:rsid w:val="00D275BA"/>
    <w:rsid w:val="00D27C75"/>
    <w:rsid w:val="00D30847"/>
    <w:rsid w:val="00D30C09"/>
    <w:rsid w:val="00D35A37"/>
    <w:rsid w:val="00D361A8"/>
    <w:rsid w:val="00D362CA"/>
    <w:rsid w:val="00D36505"/>
    <w:rsid w:val="00D369A9"/>
    <w:rsid w:val="00D37426"/>
    <w:rsid w:val="00D4476F"/>
    <w:rsid w:val="00D44854"/>
    <w:rsid w:val="00D46E24"/>
    <w:rsid w:val="00D47F72"/>
    <w:rsid w:val="00D53305"/>
    <w:rsid w:val="00D53351"/>
    <w:rsid w:val="00D54BB5"/>
    <w:rsid w:val="00D54E35"/>
    <w:rsid w:val="00D54EB2"/>
    <w:rsid w:val="00D55980"/>
    <w:rsid w:val="00D55F7D"/>
    <w:rsid w:val="00D56393"/>
    <w:rsid w:val="00D578D0"/>
    <w:rsid w:val="00D61BC5"/>
    <w:rsid w:val="00D62DE0"/>
    <w:rsid w:val="00D65AC6"/>
    <w:rsid w:val="00D65AE7"/>
    <w:rsid w:val="00D65D9B"/>
    <w:rsid w:val="00D66D40"/>
    <w:rsid w:val="00D67342"/>
    <w:rsid w:val="00D70CBB"/>
    <w:rsid w:val="00D718B8"/>
    <w:rsid w:val="00D71B68"/>
    <w:rsid w:val="00D7349D"/>
    <w:rsid w:val="00D74670"/>
    <w:rsid w:val="00D74C96"/>
    <w:rsid w:val="00D7581B"/>
    <w:rsid w:val="00D806B9"/>
    <w:rsid w:val="00D84EE3"/>
    <w:rsid w:val="00D85AE5"/>
    <w:rsid w:val="00D85E43"/>
    <w:rsid w:val="00D86B6B"/>
    <w:rsid w:val="00D8705D"/>
    <w:rsid w:val="00D871A5"/>
    <w:rsid w:val="00D90AF6"/>
    <w:rsid w:val="00D93C37"/>
    <w:rsid w:val="00D9564F"/>
    <w:rsid w:val="00D97283"/>
    <w:rsid w:val="00D9735A"/>
    <w:rsid w:val="00DA0565"/>
    <w:rsid w:val="00DA0B6D"/>
    <w:rsid w:val="00DA2307"/>
    <w:rsid w:val="00DA4ADF"/>
    <w:rsid w:val="00DA6F02"/>
    <w:rsid w:val="00DA6F06"/>
    <w:rsid w:val="00DB066A"/>
    <w:rsid w:val="00DB09C0"/>
    <w:rsid w:val="00DB1554"/>
    <w:rsid w:val="00DB1F35"/>
    <w:rsid w:val="00DB22B0"/>
    <w:rsid w:val="00DB468C"/>
    <w:rsid w:val="00DB4706"/>
    <w:rsid w:val="00DB48EC"/>
    <w:rsid w:val="00DB5C65"/>
    <w:rsid w:val="00DB6C4E"/>
    <w:rsid w:val="00DB7CD9"/>
    <w:rsid w:val="00DC102F"/>
    <w:rsid w:val="00DC31BF"/>
    <w:rsid w:val="00DC32DF"/>
    <w:rsid w:val="00DC46EB"/>
    <w:rsid w:val="00DC544D"/>
    <w:rsid w:val="00DC55FE"/>
    <w:rsid w:val="00DC7CA9"/>
    <w:rsid w:val="00DD0F6D"/>
    <w:rsid w:val="00DD111C"/>
    <w:rsid w:val="00DD18CB"/>
    <w:rsid w:val="00DD5923"/>
    <w:rsid w:val="00DD6342"/>
    <w:rsid w:val="00DE108C"/>
    <w:rsid w:val="00DE118C"/>
    <w:rsid w:val="00DE165B"/>
    <w:rsid w:val="00DE1F7C"/>
    <w:rsid w:val="00DE3D3A"/>
    <w:rsid w:val="00DE3E38"/>
    <w:rsid w:val="00DE5034"/>
    <w:rsid w:val="00DE63BE"/>
    <w:rsid w:val="00DE6687"/>
    <w:rsid w:val="00DE6F24"/>
    <w:rsid w:val="00DF1164"/>
    <w:rsid w:val="00DF1628"/>
    <w:rsid w:val="00DF1B93"/>
    <w:rsid w:val="00DF30B8"/>
    <w:rsid w:val="00DF3831"/>
    <w:rsid w:val="00DF5F43"/>
    <w:rsid w:val="00DF63AB"/>
    <w:rsid w:val="00DF6F1C"/>
    <w:rsid w:val="00E00110"/>
    <w:rsid w:val="00E008AA"/>
    <w:rsid w:val="00E02C00"/>
    <w:rsid w:val="00E02F00"/>
    <w:rsid w:val="00E0326D"/>
    <w:rsid w:val="00E03F4F"/>
    <w:rsid w:val="00E0471C"/>
    <w:rsid w:val="00E04E47"/>
    <w:rsid w:val="00E106D1"/>
    <w:rsid w:val="00E10E76"/>
    <w:rsid w:val="00E11928"/>
    <w:rsid w:val="00E121F2"/>
    <w:rsid w:val="00E137CF"/>
    <w:rsid w:val="00E14450"/>
    <w:rsid w:val="00E14523"/>
    <w:rsid w:val="00E14FC3"/>
    <w:rsid w:val="00E166D9"/>
    <w:rsid w:val="00E16C08"/>
    <w:rsid w:val="00E219ED"/>
    <w:rsid w:val="00E23CA5"/>
    <w:rsid w:val="00E271DA"/>
    <w:rsid w:val="00E27DC7"/>
    <w:rsid w:val="00E3174E"/>
    <w:rsid w:val="00E321AE"/>
    <w:rsid w:val="00E32D73"/>
    <w:rsid w:val="00E32F36"/>
    <w:rsid w:val="00E346C6"/>
    <w:rsid w:val="00E3677A"/>
    <w:rsid w:val="00E37E6D"/>
    <w:rsid w:val="00E41042"/>
    <w:rsid w:val="00E41256"/>
    <w:rsid w:val="00E41428"/>
    <w:rsid w:val="00E41E1C"/>
    <w:rsid w:val="00E43539"/>
    <w:rsid w:val="00E44DE1"/>
    <w:rsid w:val="00E473A0"/>
    <w:rsid w:val="00E506EA"/>
    <w:rsid w:val="00E50FCE"/>
    <w:rsid w:val="00E53608"/>
    <w:rsid w:val="00E537EB"/>
    <w:rsid w:val="00E53F12"/>
    <w:rsid w:val="00E54A21"/>
    <w:rsid w:val="00E57670"/>
    <w:rsid w:val="00E604A0"/>
    <w:rsid w:val="00E60D3B"/>
    <w:rsid w:val="00E60F2B"/>
    <w:rsid w:val="00E6443D"/>
    <w:rsid w:val="00E64988"/>
    <w:rsid w:val="00E656E3"/>
    <w:rsid w:val="00E65758"/>
    <w:rsid w:val="00E660EB"/>
    <w:rsid w:val="00E6707D"/>
    <w:rsid w:val="00E707AB"/>
    <w:rsid w:val="00E71AC6"/>
    <w:rsid w:val="00E723E0"/>
    <w:rsid w:val="00E729B1"/>
    <w:rsid w:val="00E72B5E"/>
    <w:rsid w:val="00E736D1"/>
    <w:rsid w:val="00E73CA8"/>
    <w:rsid w:val="00E7523F"/>
    <w:rsid w:val="00E765B7"/>
    <w:rsid w:val="00E76798"/>
    <w:rsid w:val="00E77801"/>
    <w:rsid w:val="00E77A0D"/>
    <w:rsid w:val="00E80B0E"/>
    <w:rsid w:val="00E82018"/>
    <w:rsid w:val="00E846ED"/>
    <w:rsid w:val="00E863D5"/>
    <w:rsid w:val="00E87034"/>
    <w:rsid w:val="00E87058"/>
    <w:rsid w:val="00E910AF"/>
    <w:rsid w:val="00E918FE"/>
    <w:rsid w:val="00E93352"/>
    <w:rsid w:val="00E936BB"/>
    <w:rsid w:val="00E942F6"/>
    <w:rsid w:val="00E947EB"/>
    <w:rsid w:val="00E949F7"/>
    <w:rsid w:val="00E96EEC"/>
    <w:rsid w:val="00E96F3A"/>
    <w:rsid w:val="00E9712C"/>
    <w:rsid w:val="00E97684"/>
    <w:rsid w:val="00EA1602"/>
    <w:rsid w:val="00EA2091"/>
    <w:rsid w:val="00EA417B"/>
    <w:rsid w:val="00EA6C47"/>
    <w:rsid w:val="00EA74DC"/>
    <w:rsid w:val="00EB4600"/>
    <w:rsid w:val="00EB6F83"/>
    <w:rsid w:val="00EC02ED"/>
    <w:rsid w:val="00EC0837"/>
    <w:rsid w:val="00EC182B"/>
    <w:rsid w:val="00EC2E74"/>
    <w:rsid w:val="00EC3796"/>
    <w:rsid w:val="00EC5378"/>
    <w:rsid w:val="00EC553C"/>
    <w:rsid w:val="00EC60B7"/>
    <w:rsid w:val="00EC6498"/>
    <w:rsid w:val="00ED1692"/>
    <w:rsid w:val="00ED1C58"/>
    <w:rsid w:val="00ED364C"/>
    <w:rsid w:val="00ED3FA1"/>
    <w:rsid w:val="00ED6251"/>
    <w:rsid w:val="00ED79D2"/>
    <w:rsid w:val="00EE000C"/>
    <w:rsid w:val="00EE0D0A"/>
    <w:rsid w:val="00EE248F"/>
    <w:rsid w:val="00EE250B"/>
    <w:rsid w:val="00EE380B"/>
    <w:rsid w:val="00EE38C6"/>
    <w:rsid w:val="00EE3A73"/>
    <w:rsid w:val="00EE4A06"/>
    <w:rsid w:val="00EE5B81"/>
    <w:rsid w:val="00EE7012"/>
    <w:rsid w:val="00EE749E"/>
    <w:rsid w:val="00EE7DF7"/>
    <w:rsid w:val="00EF0AD8"/>
    <w:rsid w:val="00EF1FA1"/>
    <w:rsid w:val="00EF4A5B"/>
    <w:rsid w:val="00EF5BC5"/>
    <w:rsid w:val="00EF63C5"/>
    <w:rsid w:val="00EF68FC"/>
    <w:rsid w:val="00EF71DC"/>
    <w:rsid w:val="00EF7337"/>
    <w:rsid w:val="00EF795F"/>
    <w:rsid w:val="00F00711"/>
    <w:rsid w:val="00F0141D"/>
    <w:rsid w:val="00F018C9"/>
    <w:rsid w:val="00F01CB3"/>
    <w:rsid w:val="00F027DA"/>
    <w:rsid w:val="00F03FD2"/>
    <w:rsid w:val="00F04686"/>
    <w:rsid w:val="00F049D8"/>
    <w:rsid w:val="00F06D4E"/>
    <w:rsid w:val="00F06F7E"/>
    <w:rsid w:val="00F10668"/>
    <w:rsid w:val="00F10B18"/>
    <w:rsid w:val="00F114B5"/>
    <w:rsid w:val="00F12346"/>
    <w:rsid w:val="00F128AE"/>
    <w:rsid w:val="00F13A7B"/>
    <w:rsid w:val="00F16816"/>
    <w:rsid w:val="00F222DF"/>
    <w:rsid w:val="00F2583E"/>
    <w:rsid w:val="00F25A2E"/>
    <w:rsid w:val="00F275FB"/>
    <w:rsid w:val="00F27985"/>
    <w:rsid w:val="00F3136F"/>
    <w:rsid w:val="00F32BFA"/>
    <w:rsid w:val="00F32CB6"/>
    <w:rsid w:val="00F33BC2"/>
    <w:rsid w:val="00F34297"/>
    <w:rsid w:val="00F34592"/>
    <w:rsid w:val="00F35394"/>
    <w:rsid w:val="00F35EE6"/>
    <w:rsid w:val="00F365ED"/>
    <w:rsid w:val="00F4023A"/>
    <w:rsid w:val="00F403D1"/>
    <w:rsid w:val="00F40C5D"/>
    <w:rsid w:val="00F41294"/>
    <w:rsid w:val="00F4168E"/>
    <w:rsid w:val="00F50A1D"/>
    <w:rsid w:val="00F50E37"/>
    <w:rsid w:val="00F51396"/>
    <w:rsid w:val="00F51A86"/>
    <w:rsid w:val="00F51AA3"/>
    <w:rsid w:val="00F545A5"/>
    <w:rsid w:val="00F546B3"/>
    <w:rsid w:val="00F555DC"/>
    <w:rsid w:val="00F55B67"/>
    <w:rsid w:val="00F56135"/>
    <w:rsid w:val="00F56B16"/>
    <w:rsid w:val="00F576EB"/>
    <w:rsid w:val="00F611A6"/>
    <w:rsid w:val="00F6302F"/>
    <w:rsid w:val="00F65841"/>
    <w:rsid w:val="00F66758"/>
    <w:rsid w:val="00F66FAD"/>
    <w:rsid w:val="00F72DE0"/>
    <w:rsid w:val="00F74623"/>
    <w:rsid w:val="00F75A7F"/>
    <w:rsid w:val="00F76992"/>
    <w:rsid w:val="00F7728F"/>
    <w:rsid w:val="00F80865"/>
    <w:rsid w:val="00F81CBB"/>
    <w:rsid w:val="00F81EAD"/>
    <w:rsid w:val="00F83D22"/>
    <w:rsid w:val="00F84B21"/>
    <w:rsid w:val="00F856D4"/>
    <w:rsid w:val="00F85EBF"/>
    <w:rsid w:val="00F905B6"/>
    <w:rsid w:val="00F90F62"/>
    <w:rsid w:val="00F91C34"/>
    <w:rsid w:val="00F94B10"/>
    <w:rsid w:val="00F94D56"/>
    <w:rsid w:val="00F9590B"/>
    <w:rsid w:val="00FA0039"/>
    <w:rsid w:val="00FA444B"/>
    <w:rsid w:val="00FA4A81"/>
    <w:rsid w:val="00FA53A1"/>
    <w:rsid w:val="00FA69D9"/>
    <w:rsid w:val="00FA76DE"/>
    <w:rsid w:val="00FB04F2"/>
    <w:rsid w:val="00FB0867"/>
    <w:rsid w:val="00FB21AD"/>
    <w:rsid w:val="00FB2E5B"/>
    <w:rsid w:val="00FB3504"/>
    <w:rsid w:val="00FB35B1"/>
    <w:rsid w:val="00FB390C"/>
    <w:rsid w:val="00FB6603"/>
    <w:rsid w:val="00FB664F"/>
    <w:rsid w:val="00FB6DED"/>
    <w:rsid w:val="00FC0E34"/>
    <w:rsid w:val="00FC48E1"/>
    <w:rsid w:val="00FC4B71"/>
    <w:rsid w:val="00FC7775"/>
    <w:rsid w:val="00FD03D1"/>
    <w:rsid w:val="00FD050B"/>
    <w:rsid w:val="00FD1EAE"/>
    <w:rsid w:val="00FD1EC4"/>
    <w:rsid w:val="00FD2743"/>
    <w:rsid w:val="00FD5B69"/>
    <w:rsid w:val="00FD7573"/>
    <w:rsid w:val="00FD75EE"/>
    <w:rsid w:val="00FD793C"/>
    <w:rsid w:val="00FE0709"/>
    <w:rsid w:val="00FE3A97"/>
    <w:rsid w:val="00FE489B"/>
    <w:rsid w:val="00FE490F"/>
    <w:rsid w:val="00FE6083"/>
    <w:rsid w:val="00FE630B"/>
    <w:rsid w:val="00FE6426"/>
    <w:rsid w:val="00FE6E44"/>
    <w:rsid w:val="00FF0E36"/>
    <w:rsid w:val="00FF38DA"/>
    <w:rsid w:val="00FF444E"/>
    <w:rsid w:val="00FF44AC"/>
    <w:rsid w:val="00FF5806"/>
    <w:rsid w:val="00FF73CC"/>
    <w:rsid w:val="00FF768A"/>
    <w:rsid w:val="011A7CF6"/>
    <w:rsid w:val="011B3BD2"/>
    <w:rsid w:val="01225ACC"/>
    <w:rsid w:val="01614DCA"/>
    <w:rsid w:val="016237E0"/>
    <w:rsid w:val="017A70C6"/>
    <w:rsid w:val="01833AD4"/>
    <w:rsid w:val="018B2080"/>
    <w:rsid w:val="018C3B7F"/>
    <w:rsid w:val="01AB150F"/>
    <w:rsid w:val="01BF2330"/>
    <w:rsid w:val="01D854D4"/>
    <w:rsid w:val="01DE7B8F"/>
    <w:rsid w:val="01F46555"/>
    <w:rsid w:val="01FA196E"/>
    <w:rsid w:val="022B367A"/>
    <w:rsid w:val="02332C68"/>
    <w:rsid w:val="02370179"/>
    <w:rsid w:val="023811D5"/>
    <w:rsid w:val="023914D7"/>
    <w:rsid w:val="02453472"/>
    <w:rsid w:val="02691B8D"/>
    <w:rsid w:val="02747952"/>
    <w:rsid w:val="02847322"/>
    <w:rsid w:val="029622D5"/>
    <w:rsid w:val="02A214AF"/>
    <w:rsid w:val="02A54BE4"/>
    <w:rsid w:val="02A715A7"/>
    <w:rsid w:val="02D96A61"/>
    <w:rsid w:val="02DE5497"/>
    <w:rsid w:val="02E40958"/>
    <w:rsid w:val="02F172C2"/>
    <w:rsid w:val="02F81002"/>
    <w:rsid w:val="030D7275"/>
    <w:rsid w:val="03173D76"/>
    <w:rsid w:val="03213428"/>
    <w:rsid w:val="0327299B"/>
    <w:rsid w:val="03542CA9"/>
    <w:rsid w:val="03551F65"/>
    <w:rsid w:val="03687233"/>
    <w:rsid w:val="038856FD"/>
    <w:rsid w:val="0390497C"/>
    <w:rsid w:val="03A21256"/>
    <w:rsid w:val="03B1334B"/>
    <w:rsid w:val="03B571D1"/>
    <w:rsid w:val="03C81AC2"/>
    <w:rsid w:val="03D17ADE"/>
    <w:rsid w:val="03D40D72"/>
    <w:rsid w:val="03D80B70"/>
    <w:rsid w:val="03DC6F24"/>
    <w:rsid w:val="03E30BB8"/>
    <w:rsid w:val="03EA2BAC"/>
    <w:rsid w:val="03EB2FA4"/>
    <w:rsid w:val="040A2DF3"/>
    <w:rsid w:val="04236F96"/>
    <w:rsid w:val="04284335"/>
    <w:rsid w:val="04382459"/>
    <w:rsid w:val="044001B4"/>
    <w:rsid w:val="046D4CE9"/>
    <w:rsid w:val="04A87C7E"/>
    <w:rsid w:val="04CC12C6"/>
    <w:rsid w:val="04D9565B"/>
    <w:rsid w:val="04F31BF2"/>
    <w:rsid w:val="04FD1E37"/>
    <w:rsid w:val="0501231C"/>
    <w:rsid w:val="05014B0C"/>
    <w:rsid w:val="050428D3"/>
    <w:rsid w:val="05130969"/>
    <w:rsid w:val="052B4B12"/>
    <w:rsid w:val="05300B9D"/>
    <w:rsid w:val="053F46FA"/>
    <w:rsid w:val="055F0CF0"/>
    <w:rsid w:val="055F0DB0"/>
    <w:rsid w:val="056A7F3A"/>
    <w:rsid w:val="056C2691"/>
    <w:rsid w:val="057C0C26"/>
    <w:rsid w:val="057D1353"/>
    <w:rsid w:val="057F0135"/>
    <w:rsid w:val="05A92EF1"/>
    <w:rsid w:val="05B14F65"/>
    <w:rsid w:val="05B91B61"/>
    <w:rsid w:val="05BD7846"/>
    <w:rsid w:val="05DD55A8"/>
    <w:rsid w:val="05EA2DAE"/>
    <w:rsid w:val="05EE04D3"/>
    <w:rsid w:val="0610528E"/>
    <w:rsid w:val="06145B29"/>
    <w:rsid w:val="062618A6"/>
    <w:rsid w:val="062A2481"/>
    <w:rsid w:val="06330F05"/>
    <w:rsid w:val="06345E06"/>
    <w:rsid w:val="06457C0B"/>
    <w:rsid w:val="064B465F"/>
    <w:rsid w:val="06537A71"/>
    <w:rsid w:val="067F1C45"/>
    <w:rsid w:val="06A30FF1"/>
    <w:rsid w:val="06A5668E"/>
    <w:rsid w:val="06AE19D2"/>
    <w:rsid w:val="06B57CA9"/>
    <w:rsid w:val="06B66CEA"/>
    <w:rsid w:val="06B72484"/>
    <w:rsid w:val="06C62289"/>
    <w:rsid w:val="06DA3DB3"/>
    <w:rsid w:val="0705629D"/>
    <w:rsid w:val="070E78CC"/>
    <w:rsid w:val="07117EE0"/>
    <w:rsid w:val="071C545C"/>
    <w:rsid w:val="071F5BCD"/>
    <w:rsid w:val="07373B8C"/>
    <w:rsid w:val="0776343F"/>
    <w:rsid w:val="079A0CC6"/>
    <w:rsid w:val="07C93EEE"/>
    <w:rsid w:val="07CB0DF0"/>
    <w:rsid w:val="07EC01AF"/>
    <w:rsid w:val="07F07F77"/>
    <w:rsid w:val="07F12286"/>
    <w:rsid w:val="08034CA5"/>
    <w:rsid w:val="080828F2"/>
    <w:rsid w:val="08154A3B"/>
    <w:rsid w:val="08177EB5"/>
    <w:rsid w:val="08434BB6"/>
    <w:rsid w:val="084A0963"/>
    <w:rsid w:val="08505485"/>
    <w:rsid w:val="085B0CE8"/>
    <w:rsid w:val="08624A2B"/>
    <w:rsid w:val="08657DFB"/>
    <w:rsid w:val="086C3764"/>
    <w:rsid w:val="08761B77"/>
    <w:rsid w:val="0877766B"/>
    <w:rsid w:val="08840487"/>
    <w:rsid w:val="088841C0"/>
    <w:rsid w:val="089456FF"/>
    <w:rsid w:val="089805E1"/>
    <w:rsid w:val="08B221B1"/>
    <w:rsid w:val="08BB7199"/>
    <w:rsid w:val="08BE050F"/>
    <w:rsid w:val="08E87304"/>
    <w:rsid w:val="08F84838"/>
    <w:rsid w:val="08FA6FF6"/>
    <w:rsid w:val="094F04FF"/>
    <w:rsid w:val="095B29E1"/>
    <w:rsid w:val="09666A6C"/>
    <w:rsid w:val="09910EAE"/>
    <w:rsid w:val="09937CF0"/>
    <w:rsid w:val="099F3332"/>
    <w:rsid w:val="09B30A80"/>
    <w:rsid w:val="09BA52CA"/>
    <w:rsid w:val="09CE794D"/>
    <w:rsid w:val="09E664E1"/>
    <w:rsid w:val="09FA344A"/>
    <w:rsid w:val="09FB63EC"/>
    <w:rsid w:val="0A007D06"/>
    <w:rsid w:val="0A100496"/>
    <w:rsid w:val="0A2B2011"/>
    <w:rsid w:val="0A310982"/>
    <w:rsid w:val="0A4311CE"/>
    <w:rsid w:val="0A657009"/>
    <w:rsid w:val="0A7B1844"/>
    <w:rsid w:val="0A7E6871"/>
    <w:rsid w:val="0A890D70"/>
    <w:rsid w:val="0A9D1A83"/>
    <w:rsid w:val="0AA37C31"/>
    <w:rsid w:val="0AA925B8"/>
    <w:rsid w:val="0AB21BFD"/>
    <w:rsid w:val="0ABA5161"/>
    <w:rsid w:val="0AD618AC"/>
    <w:rsid w:val="0AE54018"/>
    <w:rsid w:val="0AE748C4"/>
    <w:rsid w:val="0AE91C6C"/>
    <w:rsid w:val="0B1B3B57"/>
    <w:rsid w:val="0B1F59EF"/>
    <w:rsid w:val="0B272940"/>
    <w:rsid w:val="0B276331"/>
    <w:rsid w:val="0B364710"/>
    <w:rsid w:val="0B3777A1"/>
    <w:rsid w:val="0B4644FF"/>
    <w:rsid w:val="0B4A2762"/>
    <w:rsid w:val="0B562944"/>
    <w:rsid w:val="0B602B0D"/>
    <w:rsid w:val="0B615540"/>
    <w:rsid w:val="0B6F0E4D"/>
    <w:rsid w:val="0B711C5A"/>
    <w:rsid w:val="0B733189"/>
    <w:rsid w:val="0B7D2D8F"/>
    <w:rsid w:val="0B842C9C"/>
    <w:rsid w:val="0B8B251C"/>
    <w:rsid w:val="0B8C09EE"/>
    <w:rsid w:val="0B924A64"/>
    <w:rsid w:val="0B946D4B"/>
    <w:rsid w:val="0B9D03EF"/>
    <w:rsid w:val="0BA6008E"/>
    <w:rsid w:val="0BA72079"/>
    <w:rsid w:val="0BB36E55"/>
    <w:rsid w:val="0BBB0183"/>
    <w:rsid w:val="0BBE62DE"/>
    <w:rsid w:val="0BC60C83"/>
    <w:rsid w:val="0BCB1ED6"/>
    <w:rsid w:val="0BF51B69"/>
    <w:rsid w:val="0C201B4A"/>
    <w:rsid w:val="0C4151E5"/>
    <w:rsid w:val="0C4B0239"/>
    <w:rsid w:val="0C5728B4"/>
    <w:rsid w:val="0C76609D"/>
    <w:rsid w:val="0C7A0AEC"/>
    <w:rsid w:val="0C8920D4"/>
    <w:rsid w:val="0C8F4CA0"/>
    <w:rsid w:val="0CA522F8"/>
    <w:rsid w:val="0CAD308C"/>
    <w:rsid w:val="0CB05AAE"/>
    <w:rsid w:val="0CB32C49"/>
    <w:rsid w:val="0CB60894"/>
    <w:rsid w:val="0CB63148"/>
    <w:rsid w:val="0CC366F3"/>
    <w:rsid w:val="0CD919D6"/>
    <w:rsid w:val="0CE16794"/>
    <w:rsid w:val="0CEF4ECB"/>
    <w:rsid w:val="0CF51856"/>
    <w:rsid w:val="0D03267D"/>
    <w:rsid w:val="0D2A0776"/>
    <w:rsid w:val="0D2A2DBE"/>
    <w:rsid w:val="0D355976"/>
    <w:rsid w:val="0D37474F"/>
    <w:rsid w:val="0D402B37"/>
    <w:rsid w:val="0D5A05D1"/>
    <w:rsid w:val="0D5B5B93"/>
    <w:rsid w:val="0D624B7E"/>
    <w:rsid w:val="0D7336B7"/>
    <w:rsid w:val="0D7C70DB"/>
    <w:rsid w:val="0D8D7A79"/>
    <w:rsid w:val="0D8E255E"/>
    <w:rsid w:val="0D9E5F83"/>
    <w:rsid w:val="0DA11453"/>
    <w:rsid w:val="0DA261F1"/>
    <w:rsid w:val="0DAB4B12"/>
    <w:rsid w:val="0DB50483"/>
    <w:rsid w:val="0DC67347"/>
    <w:rsid w:val="0DCD6576"/>
    <w:rsid w:val="0DFD115D"/>
    <w:rsid w:val="0E1F295D"/>
    <w:rsid w:val="0E2D3A70"/>
    <w:rsid w:val="0E6340D7"/>
    <w:rsid w:val="0E6C610A"/>
    <w:rsid w:val="0E897ED7"/>
    <w:rsid w:val="0E8F4578"/>
    <w:rsid w:val="0EA14EF5"/>
    <w:rsid w:val="0EB277BA"/>
    <w:rsid w:val="0EC07B4C"/>
    <w:rsid w:val="0EC13254"/>
    <w:rsid w:val="0EC232A8"/>
    <w:rsid w:val="0EC26A7C"/>
    <w:rsid w:val="0ED97EC8"/>
    <w:rsid w:val="0EE75249"/>
    <w:rsid w:val="0EE77ED3"/>
    <w:rsid w:val="0F120C70"/>
    <w:rsid w:val="0F1224D2"/>
    <w:rsid w:val="0F1D5DF7"/>
    <w:rsid w:val="0F2C5DE5"/>
    <w:rsid w:val="0F3E1D6A"/>
    <w:rsid w:val="0F470775"/>
    <w:rsid w:val="0F4C2E89"/>
    <w:rsid w:val="0F5D7041"/>
    <w:rsid w:val="0F7E239A"/>
    <w:rsid w:val="0F842885"/>
    <w:rsid w:val="0F8C1F6C"/>
    <w:rsid w:val="0FC42596"/>
    <w:rsid w:val="0FD00CC1"/>
    <w:rsid w:val="0FD7413C"/>
    <w:rsid w:val="0FDA06B6"/>
    <w:rsid w:val="0FE6355F"/>
    <w:rsid w:val="0FF9554A"/>
    <w:rsid w:val="0FFD45C5"/>
    <w:rsid w:val="0FFF8A27"/>
    <w:rsid w:val="10187918"/>
    <w:rsid w:val="101C0B76"/>
    <w:rsid w:val="10306311"/>
    <w:rsid w:val="10404E36"/>
    <w:rsid w:val="10412399"/>
    <w:rsid w:val="106310A9"/>
    <w:rsid w:val="10645D84"/>
    <w:rsid w:val="10677470"/>
    <w:rsid w:val="1071134E"/>
    <w:rsid w:val="10821BB6"/>
    <w:rsid w:val="10841B36"/>
    <w:rsid w:val="108C719C"/>
    <w:rsid w:val="10922838"/>
    <w:rsid w:val="10957CC3"/>
    <w:rsid w:val="10A400A2"/>
    <w:rsid w:val="10D2315C"/>
    <w:rsid w:val="10D24B5A"/>
    <w:rsid w:val="10EB2D02"/>
    <w:rsid w:val="10EE31C2"/>
    <w:rsid w:val="10F123AC"/>
    <w:rsid w:val="10F241EC"/>
    <w:rsid w:val="10FF2A33"/>
    <w:rsid w:val="110B5CA5"/>
    <w:rsid w:val="11226A0B"/>
    <w:rsid w:val="112873DF"/>
    <w:rsid w:val="112C508E"/>
    <w:rsid w:val="112D0E37"/>
    <w:rsid w:val="113911C8"/>
    <w:rsid w:val="115417FD"/>
    <w:rsid w:val="117F3ABF"/>
    <w:rsid w:val="1191013F"/>
    <w:rsid w:val="11994B4F"/>
    <w:rsid w:val="11D21381"/>
    <w:rsid w:val="11DE076B"/>
    <w:rsid w:val="11F47368"/>
    <w:rsid w:val="121138D4"/>
    <w:rsid w:val="12207747"/>
    <w:rsid w:val="122B14ED"/>
    <w:rsid w:val="123529A8"/>
    <w:rsid w:val="126D6659"/>
    <w:rsid w:val="127D604C"/>
    <w:rsid w:val="12F55008"/>
    <w:rsid w:val="13106669"/>
    <w:rsid w:val="13253B79"/>
    <w:rsid w:val="13272E51"/>
    <w:rsid w:val="134D62E0"/>
    <w:rsid w:val="13505E85"/>
    <w:rsid w:val="135B64E9"/>
    <w:rsid w:val="13713466"/>
    <w:rsid w:val="1373180F"/>
    <w:rsid w:val="13890D35"/>
    <w:rsid w:val="138B13FD"/>
    <w:rsid w:val="138F1752"/>
    <w:rsid w:val="13D21815"/>
    <w:rsid w:val="13D262A2"/>
    <w:rsid w:val="13D440B7"/>
    <w:rsid w:val="13E47C8E"/>
    <w:rsid w:val="13E64BA0"/>
    <w:rsid w:val="13EA3C63"/>
    <w:rsid w:val="140A56A4"/>
    <w:rsid w:val="1415641C"/>
    <w:rsid w:val="14224BFF"/>
    <w:rsid w:val="142F3D77"/>
    <w:rsid w:val="145C55AD"/>
    <w:rsid w:val="146451E3"/>
    <w:rsid w:val="1465082A"/>
    <w:rsid w:val="14663C68"/>
    <w:rsid w:val="14693721"/>
    <w:rsid w:val="146B0ED1"/>
    <w:rsid w:val="148C5E11"/>
    <w:rsid w:val="149C36BF"/>
    <w:rsid w:val="14A00CC4"/>
    <w:rsid w:val="14A1554B"/>
    <w:rsid w:val="14A214B8"/>
    <w:rsid w:val="14B71AA6"/>
    <w:rsid w:val="14C760EC"/>
    <w:rsid w:val="14D22418"/>
    <w:rsid w:val="14EF71AD"/>
    <w:rsid w:val="14F37293"/>
    <w:rsid w:val="15127135"/>
    <w:rsid w:val="15422A6F"/>
    <w:rsid w:val="154E75AF"/>
    <w:rsid w:val="155340DD"/>
    <w:rsid w:val="15764D76"/>
    <w:rsid w:val="157F3E6A"/>
    <w:rsid w:val="159309D6"/>
    <w:rsid w:val="15941B06"/>
    <w:rsid w:val="15A33E8E"/>
    <w:rsid w:val="15A56F13"/>
    <w:rsid w:val="15BA4972"/>
    <w:rsid w:val="15BC1A73"/>
    <w:rsid w:val="15D34BBF"/>
    <w:rsid w:val="15E76277"/>
    <w:rsid w:val="15F1026B"/>
    <w:rsid w:val="16171F7F"/>
    <w:rsid w:val="162B155A"/>
    <w:rsid w:val="16356C73"/>
    <w:rsid w:val="165230E0"/>
    <w:rsid w:val="168072EC"/>
    <w:rsid w:val="16926AE4"/>
    <w:rsid w:val="169E3F66"/>
    <w:rsid w:val="16CE61B3"/>
    <w:rsid w:val="16DD5D49"/>
    <w:rsid w:val="16E04553"/>
    <w:rsid w:val="16EF744D"/>
    <w:rsid w:val="16F13C4C"/>
    <w:rsid w:val="16F57096"/>
    <w:rsid w:val="17040756"/>
    <w:rsid w:val="171C0F9D"/>
    <w:rsid w:val="17287CC9"/>
    <w:rsid w:val="1747381A"/>
    <w:rsid w:val="174A7DB4"/>
    <w:rsid w:val="175151B4"/>
    <w:rsid w:val="17597E6C"/>
    <w:rsid w:val="176C0CEA"/>
    <w:rsid w:val="17713967"/>
    <w:rsid w:val="177464D4"/>
    <w:rsid w:val="17996F67"/>
    <w:rsid w:val="179D2579"/>
    <w:rsid w:val="17A11A44"/>
    <w:rsid w:val="17AC648E"/>
    <w:rsid w:val="17B10C07"/>
    <w:rsid w:val="17B26A6D"/>
    <w:rsid w:val="17B54622"/>
    <w:rsid w:val="17BC611F"/>
    <w:rsid w:val="17C75039"/>
    <w:rsid w:val="17EA4BA0"/>
    <w:rsid w:val="17FF03FA"/>
    <w:rsid w:val="1800126D"/>
    <w:rsid w:val="18077190"/>
    <w:rsid w:val="183A5EC3"/>
    <w:rsid w:val="183C46B9"/>
    <w:rsid w:val="183C61D5"/>
    <w:rsid w:val="183F308F"/>
    <w:rsid w:val="184062AD"/>
    <w:rsid w:val="18691753"/>
    <w:rsid w:val="186922CB"/>
    <w:rsid w:val="18845DCF"/>
    <w:rsid w:val="188B00DA"/>
    <w:rsid w:val="18943D36"/>
    <w:rsid w:val="18CC3FCB"/>
    <w:rsid w:val="18D3192D"/>
    <w:rsid w:val="18E4597F"/>
    <w:rsid w:val="18F10A9A"/>
    <w:rsid w:val="190862CD"/>
    <w:rsid w:val="19155836"/>
    <w:rsid w:val="19200C70"/>
    <w:rsid w:val="19432E01"/>
    <w:rsid w:val="19587A77"/>
    <w:rsid w:val="19796B5A"/>
    <w:rsid w:val="198878BE"/>
    <w:rsid w:val="19A04F26"/>
    <w:rsid w:val="19A731EF"/>
    <w:rsid w:val="19B15E66"/>
    <w:rsid w:val="19C2621A"/>
    <w:rsid w:val="19F4B099"/>
    <w:rsid w:val="1A1B0474"/>
    <w:rsid w:val="1A205724"/>
    <w:rsid w:val="1A425329"/>
    <w:rsid w:val="1A48211B"/>
    <w:rsid w:val="1A550EA2"/>
    <w:rsid w:val="1A881B15"/>
    <w:rsid w:val="1A932015"/>
    <w:rsid w:val="1A9714C3"/>
    <w:rsid w:val="1A9A7B02"/>
    <w:rsid w:val="1ADF7441"/>
    <w:rsid w:val="1AF842D8"/>
    <w:rsid w:val="1AFC4A21"/>
    <w:rsid w:val="1AFE02E4"/>
    <w:rsid w:val="1B043A88"/>
    <w:rsid w:val="1B097BD0"/>
    <w:rsid w:val="1B0C5B7C"/>
    <w:rsid w:val="1B2278DD"/>
    <w:rsid w:val="1B717605"/>
    <w:rsid w:val="1B856870"/>
    <w:rsid w:val="1B932115"/>
    <w:rsid w:val="1BA02DB4"/>
    <w:rsid w:val="1BA74828"/>
    <w:rsid w:val="1BC4024C"/>
    <w:rsid w:val="1BE060B8"/>
    <w:rsid w:val="1BFE4ADE"/>
    <w:rsid w:val="1C050F3E"/>
    <w:rsid w:val="1C0A168B"/>
    <w:rsid w:val="1C137125"/>
    <w:rsid w:val="1C193CC8"/>
    <w:rsid w:val="1C3C2E2E"/>
    <w:rsid w:val="1C805BF0"/>
    <w:rsid w:val="1C9876A6"/>
    <w:rsid w:val="1C9E6E88"/>
    <w:rsid w:val="1CA8768C"/>
    <w:rsid w:val="1CAC3DAD"/>
    <w:rsid w:val="1CB00E18"/>
    <w:rsid w:val="1CC72A6C"/>
    <w:rsid w:val="1CC85D9D"/>
    <w:rsid w:val="1CC961F3"/>
    <w:rsid w:val="1CD3164A"/>
    <w:rsid w:val="1CD644F1"/>
    <w:rsid w:val="1CF03D0C"/>
    <w:rsid w:val="1CF1403A"/>
    <w:rsid w:val="1CF65D0C"/>
    <w:rsid w:val="1CFC2819"/>
    <w:rsid w:val="1CFD3D9F"/>
    <w:rsid w:val="1D20198A"/>
    <w:rsid w:val="1D2C2B21"/>
    <w:rsid w:val="1D4E7C38"/>
    <w:rsid w:val="1D58515F"/>
    <w:rsid w:val="1D940F20"/>
    <w:rsid w:val="1D9A5530"/>
    <w:rsid w:val="1DB10B98"/>
    <w:rsid w:val="1DC96097"/>
    <w:rsid w:val="1DD837E9"/>
    <w:rsid w:val="1DE15DAC"/>
    <w:rsid w:val="1E070014"/>
    <w:rsid w:val="1E0F38A9"/>
    <w:rsid w:val="1E0F5701"/>
    <w:rsid w:val="1E433478"/>
    <w:rsid w:val="1E472E2B"/>
    <w:rsid w:val="1E692998"/>
    <w:rsid w:val="1E6A6C43"/>
    <w:rsid w:val="1E7138BE"/>
    <w:rsid w:val="1E7F53E4"/>
    <w:rsid w:val="1E8A37AE"/>
    <w:rsid w:val="1EA15A30"/>
    <w:rsid w:val="1EA64707"/>
    <w:rsid w:val="1EB10321"/>
    <w:rsid w:val="1EBD3B62"/>
    <w:rsid w:val="1ED57085"/>
    <w:rsid w:val="1ED7593D"/>
    <w:rsid w:val="1EE06937"/>
    <w:rsid w:val="1EE749BE"/>
    <w:rsid w:val="1EE80A44"/>
    <w:rsid w:val="1EF6294D"/>
    <w:rsid w:val="1EF730CC"/>
    <w:rsid w:val="1F067018"/>
    <w:rsid w:val="1F0869FC"/>
    <w:rsid w:val="1F0C6C30"/>
    <w:rsid w:val="1F100061"/>
    <w:rsid w:val="1F156822"/>
    <w:rsid w:val="1F3170E7"/>
    <w:rsid w:val="1F4066CF"/>
    <w:rsid w:val="1F42397D"/>
    <w:rsid w:val="1F514F43"/>
    <w:rsid w:val="1F524822"/>
    <w:rsid w:val="1F5C1F7E"/>
    <w:rsid w:val="1F671E53"/>
    <w:rsid w:val="1F8018A3"/>
    <w:rsid w:val="1F9B2705"/>
    <w:rsid w:val="1FAA59AB"/>
    <w:rsid w:val="1FB85BF0"/>
    <w:rsid w:val="1FD249BF"/>
    <w:rsid w:val="1FD87FD0"/>
    <w:rsid w:val="1FDE0C6A"/>
    <w:rsid w:val="1FDF5795"/>
    <w:rsid w:val="1FE0317A"/>
    <w:rsid w:val="1FE50C01"/>
    <w:rsid w:val="1FEC3C1A"/>
    <w:rsid w:val="1FF36888"/>
    <w:rsid w:val="20046793"/>
    <w:rsid w:val="20051657"/>
    <w:rsid w:val="2009394B"/>
    <w:rsid w:val="203829CA"/>
    <w:rsid w:val="203C4F01"/>
    <w:rsid w:val="20506091"/>
    <w:rsid w:val="205C6909"/>
    <w:rsid w:val="20741AEB"/>
    <w:rsid w:val="20861B2F"/>
    <w:rsid w:val="209D061E"/>
    <w:rsid w:val="20A12B18"/>
    <w:rsid w:val="20A87087"/>
    <w:rsid w:val="20CF4DA1"/>
    <w:rsid w:val="20D8501F"/>
    <w:rsid w:val="20E065B0"/>
    <w:rsid w:val="210D14B3"/>
    <w:rsid w:val="211A3AEB"/>
    <w:rsid w:val="2139166E"/>
    <w:rsid w:val="214D0CE4"/>
    <w:rsid w:val="21592C1E"/>
    <w:rsid w:val="217A7823"/>
    <w:rsid w:val="217B1B76"/>
    <w:rsid w:val="21A043A8"/>
    <w:rsid w:val="21A267F5"/>
    <w:rsid w:val="21A671EB"/>
    <w:rsid w:val="21A744A5"/>
    <w:rsid w:val="21ED7C9C"/>
    <w:rsid w:val="21F91840"/>
    <w:rsid w:val="22227435"/>
    <w:rsid w:val="22340887"/>
    <w:rsid w:val="223A49A2"/>
    <w:rsid w:val="2250138D"/>
    <w:rsid w:val="22543CAD"/>
    <w:rsid w:val="22544B91"/>
    <w:rsid w:val="225C4440"/>
    <w:rsid w:val="2271077B"/>
    <w:rsid w:val="2286599C"/>
    <w:rsid w:val="228D3FB0"/>
    <w:rsid w:val="22A200B4"/>
    <w:rsid w:val="22A57D8D"/>
    <w:rsid w:val="22C020E4"/>
    <w:rsid w:val="22C629BA"/>
    <w:rsid w:val="22D4018E"/>
    <w:rsid w:val="22ED5F2C"/>
    <w:rsid w:val="22F566F7"/>
    <w:rsid w:val="230C3126"/>
    <w:rsid w:val="231234A3"/>
    <w:rsid w:val="231B5BB8"/>
    <w:rsid w:val="23272066"/>
    <w:rsid w:val="232F5A75"/>
    <w:rsid w:val="235D040D"/>
    <w:rsid w:val="236E4FD4"/>
    <w:rsid w:val="237460EA"/>
    <w:rsid w:val="237C716E"/>
    <w:rsid w:val="23872948"/>
    <w:rsid w:val="239D2DE4"/>
    <w:rsid w:val="239D590C"/>
    <w:rsid w:val="23B1063E"/>
    <w:rsid w:val="23B46908"/>
    <w:rsid w:val="23BB0C15"/>
    <w:rsid w:val="23BB2BED"/>
    <w:rsid w:val="23BD328B"/>
    <w:rsid w:val="23DA0791"/>
    <w:rsid w:val="2403426E"/>
    <w:rsid w:val="242E5728"/>
    <w:rsid w:val="24590108"/>
    <w:rsid w:val="248652B3"/>
    <w:rsid w:val="24A32B02"/>
    <w:rsid w:val="24B24A65"/>
    <w:rsid w:val="24BC49F5"/>
    <w:rsid w:val="24C40CAC"/>
    <w:rsid w:val="24CD55A4"/>
    <w:rsid w:val="24EE41B8"/>
    <w:rsid w:val="24F12227"/>
    <w:rsid w:val="24F66F2D"/>
    <w:rsid w:val="24F814EF"/>
    <w:rsid w:val="24FB5E6C"/>
    <w:rsid w:val="250E6911"/>
    <w:rsid w:val="25600C96"/>
    <w:rsid w:val="25674161"/>
    <w:rsid w:val="256A1564"/>
    <w:rsid w:val="256C20DF"/>
    <w:rsid w:val="25776B4E"/>
    <w:rsid w:val="258948AB"/>
    <w:rsid w:val="2591170A"/>
    <w:rsid w:val="259A62A2"/>
    <w:rsid w:val="25C32B7E"/>
    <w:rsid w:val="25C74243"/>
    <w:rsid w:val="25EF5468"/>
    <w:rsid w:val="26005A52"/>
    <w:rsid w:val="260B7ED0"/>
    <w:rsid w:val="261E1681"/>
    <w:rsid w:val="26210873"/>
    <w:rsid w:val="26274DA4"/>
    <w:rsid w:val="262A19C5"/>
    <w:rsid w:val="26303C8C"/>
    <w:rsid w:val="263B34F5"/>
    <w:rsid w:val="263E6E6E"/>
    <w:rsid w:val="265528E9"/>
    <w:rsid w:val="2660675A"/>
    <w:rsid w:val="26795F61"/>
    <w:rsid w:val="268475B0"/>
    <w:rsid w:val="2695773D"/>
    <w:rsid w:val="26AC6BC8"/>
    <w:rsid w:val="26BA0BF2"/>
    <w:rsid w:val="26D44D6F"/>
    <w:rsid w:val="26D7436F"/>
    <w:rsid w:val="26DC2C60"/>
    <w:rsid w:val="26E36A4A"/>
    <w:rsid w:val="26F83F06"/>
    <w:rsid w:val="270A7DB1"/>
    <w:rsid w:val="271468F0"/>
    <w:rsid w:val="27180C68"/>
    <w:rsid w:val="272C488B"/>
    <w:rsid w:val="273144DF"/>
    <w:rsid w:val="273E4CE6"/>
    <w:rsid w:val="274E3EAC"/>
    <w:rsid w:val="279C6759"/>
    <w:rsid w:val="279F597F"/>
    <w:rsid w:val="27A70E10"/>
    <w:rsid w:val="27B32282"/>
    <w:rsid w:val="27DFEFE7"/>
    <w:rsid w:val="27E0642C"/>
    <w:rsid w:val="27ED3F70"/>
    <w:rsid w:val="27F35F86"/>
    <w:rsid w:val="27F531B9"/>
    <w:rsid w:val="27F8720B"/>
    <w:rsid w:val="280617E0"/>
    <w:rsid w:val="280C13A0"/>
    <w:rsid w:val="28134D58"/>
    <w:rsid w:val="282577AF"/>
    <w:rsid w:val="28352C81"/>
    <w:rsid w:val="283D4E52"/>
    <w:rsid w:val="28407E7D"/>
    <w:rsid w:val="28447CD2"/>
    <w:rsid w:val="28565B4A"/>
    <w:rsid w:val="287A2179"/>
    <w:rsid w:val="28876DAD"/>
    <w:rsid w:val="289874E5"/>
    <w:rsid w:val="28A651F3"/>
    <w:rsid w:val="28AB7E12"/>
    <w:rsid w:val="28BF1914"/>
    <w:rsid w:val="28CD5DF4"/>
    <w:rsid w:val="28DF2660"/>
    <w:rsid w:val="28F352BB"/>
    <w:rsid w:val="291A60BF"/>
    <w:rsid w:val="29235F5A"/>
    <w:rsid w:val="29275F1E"/>
    <w:rsid w:val="294C1DB7"/>
    <w:rsid w:val="295D1A60"/>
    <w:rsid w:val="298B6BB5"/>
    <w:rsid w:val="29911E99"/>
    <w:rsid w:val="29A67151"/>
    <w:rsid w:val="29B669AE"/>
    <w:rsid w:val="29B92EEC"/>
    <w:rsid w:val="29C371E2"/>
    <w:rsid w:val="29EE7F44"/>
    <w:rsid w:val="2A035E49"/>
    <w:rsid w:val="2A103160"/>
    <w:rsid w:val="2A4074E6"/>
    <w:rsid w:val="2A5A3195"/>
    <w:rsid w:val="2A6137C1"/>
    <w:rsid w:val="2A6B6E73"/>
    <w:rsid w:val="2A6E1E36"/>
    <w:rsid w:val="2A747C7B"/>
    <w:rsid w:val="2A7865BD"/>
    <w:rsid w:val="2AA51C7D"/>
    <w:rsid w:val="2AC01C93"/>
    <w:rsid w:val="2ADC4CA3"/>
    <w:rsid w:val="2AE84792"/>
    <w:rsid w:val="2B04430B"/>
    <w:rsid w:val="2B2552AF"/>
    <w:rsid w:val="2B264654"/>
    <w:rsid w:val="2B2D2CA0"/>
    <w:rsid w:val="2B38144E"/>
    <w:rsid w:val="2B461526"/>
    <w:rsid w:val="2B5BE832"/>
    <w:rsid w:val="2B63740C"/>
    <w:rsid w:val="2B8B4EC6"/>
    <w:rsid w:val="2B9035BD"/>
    <w:rsid w:val="2BC4602A"/>
    <w:rsid w:val="2BD04CC7"/>
    <w:rsid w:val="2BDF6075"/>
    <w:rsid w:val="2BF047E3"/>
    <w:rsid w:val="2BFD6D9D"/>
    <w:rsid w:val="2C0A03B3"/>
    <w:rsid w:val="2C1C2401"/>
    <w:rsid w:val="2C1C2E4B"/>
    <w:rsid w:val="2C252CBD"/>
    <w:rsid w:val="2C4A18E4"/>
    <w:rsid w:val="2C5863F2"/>
    <w:rsid w:val="2C64460B"/>
    <w:rsid w:val="2C6C5FEC"/>
    <w:rsid w:val="2C700241"/>
    <w:rsid w:val="2C72560A"/>
    <w:rsid w:val="2C75716B"/>
    <w:rsid w:val="2C8655FE"/>
    <w:rsid w:val="2C94593A"/>
    <w:rsid w:val="2C967D41"/>
    <w:rsid w:val="2CDA121D"/>
    <w:rsid w:val="2CDD3706"/>
    <w:rsid w:val="2CE5582D"/>
    <w:rsid w:val="2CFF5211"/>
    <w:rsid w:val="2D092960"/>
    <w:rsid w:val="2D21666E"/>
    <w:rsid w:val="2D30379B"/>
    <w:rsid w:val="2D3602D2"/>
    <w:rsid w:val="2D384472"/>
    <w:rsid w:val="2D3B735F"/>
    <w:rsid w:val="2D454625"/>
    <w:rsid w:val="2D482D29"/>
    <w:rsid w:val="2D776C64"/>
    <w:rsid w:val="2D7F0598"/>
    <w:rsid w:val="2D811AD1"/>
    <w:rsid w:val="2D9438B2"/>
    <w:rsid w:val="2DCA06D9"/>
    <w:rsid w:val="2DE7356E"/>
    <w:rsid w:val="2DF875E0"/>
    <w:rsid w:val="2E0216DD"/>
    <w:rsid w:val="2E072271"/>
    <w:rsid w:val="2E0B311C"/>
    <w:rsid w:val="2E226C11"/>
    <w:rsid w:val="2E417D6E"/>
    <w:rsid w:val="2E524924"/>
    <w:rsid w:val="2E557296"/>
    <w:rsid w:val="2E7152FE"/>
    <w:rsid w:val="2E7441B4"/>
    <w:rsid w:val="2E7D4963"/>
    <w:rsid w:val="2E813A2E"/>
    <w:rsid w:val="2E894691"/>
    <w:rsid w:val="2E8B4960"/>
    <w:rsid w:val="2EA57C41"/>
    <w:rsid w:val="2EAC0315"/>
    <w:rsid w:val="2ECE210B"/>
    <w:rsid w:val="2ECE7E87"/>
    <w:rsid w:val="2EF20BD3"/>
    <w:rsid w:val="2EFE3D91"/>
    <w:rsid w:val="2F0D48F9"/>
    <w:rsid w:val="2F126C4A"/>
    <w:rsid w:val="2F1C73BE"/>
    <w:rsid w:val="2F27479D"/>
    <w:rsid w:val="2F2A37B7"/>
    <w:rsid w:val="2F2B1E1F"/>
    <w:rsid w:val="2F3E052A"/>
    <w:rsid w:val="2F470BDC"/>
    <w:rsid w:val="2F4F51AE"/>
    <w:rsid w:val="2F620AC7"/>
    <w:rsid w:val="2F6714F7"/>
    <w:rsid w:val="2F7700FB"/>
    <w:rsid w:val="2F7B4750"/>
    <w:rsid w:val="2F8D425C"/>
    <w:rsid w:val="2FB14999"/>
    <w:rsid w:val="2FD163A1"/>
    <w:rsid w:val="2FDB63A1"/>
    <w:rsid w:val="2FE6064F"/>
    <w:rsid w:val="30084E18"/>
    <w:rsid w:val="30191A45"/>
    <w:rsid w:val="3041572B"/>
    <w:rsid w:val="30557114"/>
    <w:rsid w:val="30627CA4"/>
    <w:rsid w:val="306363C0"/>
    <w:rsid w:val="306623C8"/>
    <w:rsid w:val="307D0C69"/>
    <w:rsid w:val="309E4BC1"/>
    <w:rsid w:val="30A52069"/>
    <w:rsid w:val="30B354B5"/>
    <w:rsid w:val="31081D65"/>
    <w:rsid w:val="31176782"/>
    <w:rsid w:val="31213AFB"/>
    <w:rsid w:val="312422AF"/>
    <w:rsid w:val="31266D8E"/>
    <w:rsid w:val="31361310"/>
    <w:rsid w:val="31466A9F"/>
    <w:rsid w:val="314C1A8E"/>
    <w:rsid w:val="31526EE0"/>
    <w:rsid w:val="31546EB0"/>
    <w:rsid w:val="316C164E"/>
    <w:rsid w:val="31780A4F"/>
    <w:rsid w:val="31896605"/>
    <w:rsid w:val="318A5D41"/>
    <w:rsid w:val="31B256B5"/>
    <w:rsid w:val="31C92359"/>
    <w:rsid w:val="31D74167"/>
    <w:rsid w:val="31ED057F"/>
    <w:rsid w:val="31ED2DDE"/>
    <w:rsid w:val="31F75415"/>
    <w:rsid w:val="3211373A"/>
    <w:rsid w:val="32137DBE"/>
    <w:rsid w:val="322E3A8F"/>
    <w:rsid w:val="323F4534"/>
    <w:rsid w:val="324021B2"/>
    <w:rsid w:val="325E0596"/>
    <w:rsid w:val="3270176F"/>
    <w:rsid w:val="327B289B"/>
    <w:rsid w:val="327D5634"/>
    <w:rsid w:val="329F017C"/>
    <w:rsid w:val="32A04A54"/>
    <w:rsid w:val="32A33DE8"/>
    <w:rsid w:val="32A52A2E"/>
    <w:rsid w:val="32A63F07"/>
    <w:rsid w:val="32A82CA9"/>
    <w:rsid w:val="32AA3DF2"/>
    <w:rsid w:val="32B85675"/>
    <w:rsid w:val="32BF7D4F"/>
    <w:rsid w:val="32C43227"/>
    <w:rsid w:val="32C5799A"/>
    <w:rsid w:val="32DF6690"/>
    <w:rsid w:val="32E14FA2"/>
    <w:rsid w:val="32EF6ADA"/>
    <w:rsid w:val="33037DC6"/>
    <w:rsid w:val="33050F63"/>
    <w:rsid w:val="33216C32"/>
    <w:rsid w:val="332211D9"/>
    <w:rsid w:val="33417870"/>
    <w:rsid w:val="33426871"/>
    <w:rsid w:val="33506EB8"/>
    <w:rsid w:val="33641AA1"/>
    <w:rsid w:val="33695ECB"/>
    <w:rsid w:val="33773282"/>
    <w:rsid w:val="337F7C30"/>
    <w:rsid w:val="33A04957"/>
    <w:rsid w:val="33AD1B81"/>
    <w:rsid w:val="33B40601"/>
    <w:rsid w:val="33BD099C"/>
    <w:rsid w:val="33D32773"/>
    <w:rsid w:val="33D82ED9"/>
    <w:rsid w:val="33DF298B"/>
    <w:rsid w:val="33EF0017"/>
    <w:rsid w:val="33EF2B13"/>
    <w:rsid w:val="33F56D76"/>
    <w:rsid w:val="33FF31F0"/>
    <w:rsid w:val="340E6EF3"/>
    <w:rsid w:val="34111750"/>
    <w:rsid w:val="34481C32"/>
    <w:rsid w:val="345F4B82"/>
    <w:rsid w:val="348F1207"/>
    <w:rsid w:val="34C11FBB"/>
    <w:rsid w:val="34DC659D"/>
    <w:rsid w:val="34EF07CD"/>
    <w:rsid w:val="34FC1216"/>
    <w:rsid w:val="350470D4"/>
    <w:rsid w:val="352441C5"/>
    <w:rsid w:val="352C5E00"/>
    <w:rsid w:val="353C4FEF"/>
    <w:rsid w:val="35606362"/>
    <w:rsid w:val="358503E2"/>
    <w:rsid w:val="35856A48"/>
    <w:rsid w:val="35893EBE"/>
    <w:rsid w:val="358A6D2D"/>
    <w:rsid w:val="35983856"/>
    <w:rsid w:val="359D454F"/>
    <w:rsid w:val="359D73E1"/>
    <w:rsid w:val="35A42883"/>
    <w:rsid w:val="35C84E74"/>
    <w:rsid w:val="35CB3F79"/>
    <w:rsid w:val="35DC6EC8"/>
    <w:rsid w:val="35EF650D"/>
    <w:rsid w:val="3606154E"/>
    <w:rsid w:val="360F1D32"/>
    <w:rsid w:val="361B233C"/>
    <w:rsid w:val="3629408C"/>
    <w:rsid w:val="362C7C09"/>
    <w:rsid w:val="362F44F2"/>
    <w:rsid w:val="36322EE7"/>
    <w:rsid w:val="36353B94"/>
    <w:rsid w:val="36356CD7"/>
    <w:rsid w:val="364669E1"/>
    <w:rsid w:val="364726C4"/>
    <w:rsid w:val="364F191D"/>
    <w:rsid w:val="368472D1"/>
    <w:rsid w:val="368C671B"/>
    <w:rsid w:val="36A24E3B"/>
    <w:rsid w:val="36A27662"/>
    <w:rsid w:val="36BD1796"/>
    <w:rsid w:val="36CE73AF"/>
    <w:rsid w:val="36D056CA"/>
    <w:rsid w:val="36E70CA0"/>
    <w:rsid w:val="37191290"/>
    <w:rsid w:val="3745072D"/>
    <w:rsid w:val="375C6932"/>
    <w:rsid w:val="377034C6"/>
    <w:rsid w:val="37722924"/>
    <w:rsid w:val="377A4D96"/>
    <w:rsid w:val="377C17AF"/>
    <w:rsid w:val="378D1466"/>
    <w:rsid w:val="37974311"/>
    <w:rsid w:val="379F365F"/>
    <w:rsid w:val="37B33807"/>
    <w:rsid w:val="37E23EC8"/>
    <w:rsid w:val="380855AC"/>
    <w:rsid w:val="384078B5"/>
    <w:rsid w:val="384357E6"/>
    <w:rsid w:val="38445A8B"/>
    <w:rsid w:val="384A133C"/>
    <w:rsid w:val="384C42A3"/>
    <w:rsid w:val="384F6CB3"/>
    <w:rsid w:val="386800A1"/>
    <w:rsid w:val="387A7E6B"/>
    <w:rsid w:val="38BF6685"/>
    <w:rsid w:val="38C62DDF"/>
    <w:rsid w:val="38C972AB"/>
    <w:rsid w:val="39022044"/>
    <w:rsid w:val="390B6846"/>
    <w:rsid w:val="39242402"/>
    <w:rsid w:val="393836C2"/>
    <w:rsid w:val="394E618F"/>
    <w:rsid w:val="395830FF"/>
    <w:rsid w:val="39700CDA"/>
    <w:rsid w:val="397818FE"/>
    <w:rsid w:val="39822A4D"/>
    <w:rsid w:val="39861C3D"/>
    <w:rsid w:val="39994E27"/>
    <w:rsid w:val="39A646FD"/>
    <w:rsid w:val="39B7045C"/>
    <w:rsid w:val="39BE43C6"/>
    <w:rsid w:val="39D23F9C"/>
    <w:rsid w:val="39E75C0A"/>
    <w:rsid w:val="39E911FD"/>
    <w:rsid w:val="39F90887"/>
    <w:rsid w:val="3A084E46"/>
    <w:rsid w:val="3A2D236F"/>
    <w:rsid w:val="3A434571"/>
    <w:rsid w:val="3A5E63D8"/>
    <w:rsid w:val="3A65412D"/>
    <w:rsid w:val="3A74597F"/>
    <w:rsid w:val="3A8D3AD4"/>
    <w:rsid w:val="3A910DEE"/>
    <w:rsid w:val="3A924467"/>
    <w:rsid w:val="3AA7170F"/>
    <w:rsid w:val="3ACF78CF"/>
    <w:rsid w:val="3AD46380"/>
    <w:rsid w:val="3AD85320"/>
    <w:rsid w:val="3AF36FDD"/>
    <w:rsid w:val="3B0D1A70"/>
    <w:rsid w:val="3B196AB4"/>
    <w:rsid w:val="3B205B5F"/>
    <w:rsid w:val="3B2A34AD"/>
    <w:rsid w:val="3B3D7ED5"/>
    <w:rsid w:val="3B5177CD"/>
    <w:rsid w:val="3B607A4C"/>
    <w:rsid w:val="3B674DB0"/>
    <w:rsid w:val="3B7A783B"/>
    <w:rsid w:val="3B96EA0D"/>
    <w:rsid w:val="3B9F78A0"/>
    <w:rsid w:val="3BB67C88"/>
    <w:rsid w:val="3BBF0497"/>
    <w:rsid w:val="3BD01A0E"/>
    <w:rsid w:val="3BD95361"/>
    <w:rsid w:val="3C07138A"/>
    <w:rsid w:val="3C5A0572"/>
    <w:rsid w:val="3C6C6C15"/>
    <w:rsid w:val="3C7761E9"/>
    <w:rsid w:val="3C8162A3"/>
    <w:rsid w:val="3C8620E9"/>
    <w:rsid w:val="3CA14DA4"/>
    <w:rsid w:val="3CAF2FF3"/>
    <w:rsid w:val="3CB2482C"/>
    <w:rsid w:val="3CB81913"/>
    <w:rsid w:val="3CBC1DE0"/>
    <w:rsid w:val="3CC13C8E"/>
    <w:rsid w:val="3CC811DB"/>
    <w:rsid w:val="3CE83517"/>
    <w:rsid w:val="3CEA3BA0"/>
    <w:rsid w:val="3CFD28B7"/>
    <w:rsid w:val="3D1B2EE4"/>
    <w:rsid w:val="3D212181"/>
    <w:rsid w:val="3D22234D"/>
    <w:rsid w:val="3D3E7787"/>
    <w:rsid w:val="3D577FDC"/>
    <w:rsid w:val="3D5B2AD3"/>
    <w:rsid w:val="3D5E1EE3"/>
    <w:rsid w:val="3D7844A2"/>
    <w:rsid w:val="3D855352"/>
    <w:rsid w:val="3D95062A"/>
    <w:rsid w:val="3DA5789E"/>
    <w:rsid w:val="3DB563EE"/>
    <w:rsid w:val="3DEF22F9"/>
    <w:rsid w:val="3E3B1E01"/>
    <w:rsid w:val="3E541784"/>
    <w:rsid w:val="3E77680E"/>
    <w:rsid w:val="3E7A3030"/>
    <w:rsid w:val="3E81129F"/>
    <w:rsid w:val="3EB00522"/>
    <w:rsid w:val="3EB77F91"/>
    <w:rsid w:val="3EC20A92"/>
    <w:rsid w:val="3EF04AEF"/>
    <w:rsid w:val="3EFD65EB"/>
    <w:rsid w:val="3F012022"/>
    <w:rsid w:val="3F1104B7"/>
    <w:rsid w:val="3F13026F"/>
    <w:rsid w:val="3F412039"/>
    <w:rsid w:val="3F4478CF"/>
    <w:rsid w:val="3F4F6B50"/>
    <w:rsid w:val="3F537DA1"/>
    <w:rsid w:val="3F5FFA5E"/>
    <w:rsid w:val="3F643D25"/>
    <w:rsid w:val="3F66207D"/>
    <w:rsid w:val="3F6A3F85"/>
    <w:rsid w:val="3F77315B"/>
    <w:rsid w:val="3F77394F"/>
    <w:rsid w:val="3F901E52"/>
    <w:rsid w:val="3F9744CF"/>
    <w:rsid w:val="3F984E02"/>
    <w:rsid w:val="3F9D1F53"/>
    <w:rsid w:val="3F9D2416"/>
    <w:rsid w:val="3FA30142"/>
    <w:rsid w:val="3FA343A5"/>
    <w:rsid w:val="3FB83028"/>
    <w:rsid w:val="3FE00637"/>
    <w:rsid w:val="3FE32092"/>
    <w:rsid w:val="3FE91ED8"/>
    <w:rsid w:val="3FED03B6"/>
    <w:rsid w:val="3FEE0D6E"/>
    <w:rsid w:val="3FFF5E88"/>
    <w:rsid w:val="3FFFFFCA"/>
    <w:rsid w:val="400800FA"/>
    <w:rsid w:val="400B40CC"/>
    <w:rsid w:val="402C372E"/>
    <w:rsid w:val="402D1E13"/>
    <w:rsid w:val="403B6923"/>
    <w:rsid w:val="403C1A73"/>
    <w:rsid w:val="403C51A6"/>
    <w:rsid w:val="40580EBF"/>
    <w:rsid w:val="406A6D1A"/>
    <w:rsid w:val="406A7F7A"/>
    <w:rsid w:val="406F36A1"/>
    <w:rsid w:val="407836FF"/>
    <w:rsid w:val="408E1562"/>
    <w:rsid w:val="409B104A"/>
    <w:rsid w:val="409B34B3"/>
    <w:rsid w:val="409D72F6"/>
    <w:rsid w:val="409E59F1"/>
    <w:rsid w:val="40C97B40"/>
    <w:rsid w:val="40CF38A1"/>
    <w:rsid w:val="40EA1D95"/>
    <w:rsid w:val="40F13CAA"/>
    <w:rsid w:val="41035F9D"/>
    <w:rsid w:val="410A5E5F"/>
    <w:rsid w:val="410B2FEA"/>
    <w:rsid w:val="410F698D"/>
    <w:rsid w:val="411A7E34"/>
    <w:rsid w:val="41530FC2"/>
    <w:rsid w:val="419B4B6E"/>
    <w:rsid w:val="41B151CA"/>
    <w:rsid w:val="41BE4B8C"/>
    <w:rsid w:val="41CB644D"/>
    <w:rsid w:val="41DE00A0"/>
    <w:rsid w:val="41EF052C"/>
    <w:rsid w:val="41F36163"/>
    <w:rsid w:val="42091339"/>
    <w:rsid w:val="420D0031"/>
    <w:rsid w:val="42114AC9"/>
    <w:rsid w:val="42120779"/>
    <w:rsid w:val="421E2B2C"/>
    <w:rsid w:val="42226B4B"/>
    <w:rsid w:val="42296E2A"/>
    <w:rsid w:val="422E137F"/>
    <w:rsid w:val="423256E7"/>
    <w:rsid w:val="423E5DA0"/>
    <w:rsid w:val="42416735"/>
    <w:rsid w:val="42587CD0"/>
    <w:rsid w:val="425E5FA0"/>
    <w:rsid w:val="428E1D39"/>
    <w:rsid w:val="428E74F2"/>
    <w:rsid w:val="429775E5"/>
    <w:rsid w:val="42AA3654"/>
    <w:rsid w:val="42B453EE"/>
    <w:rsid w:val="42C237E5"/>
    <w:rsid w:val="42C47935"/>
    <w:rsid w:val="42D134A3"/>
    <w:rsid w:val="42D64736"/>
    <w:rsid w:val="42DC2AC7"/>
    <w:rsid w:val="42E4259C"/>
    <w:rsid w:val="42E5202D"/>
    <w:rsid w:val="42EF4C2D"/>
    <w:rsid w:val="42F80479"/>
    <w:rsid w:val="42F87D5B"/>
    <w:rsid w:val="430C2FDA"/>
    <w:rsid w:val="430C5A42"/>
    <w:rsid w:val="430E0BA3"/>
    <w:rsid w:val="43296B28"/>
    <w:rsid w:val="43321100"/>
    <w:rsid w:val="433F7118"/>
    <w:rsid w:val="434778A7"/>
    <w:rsid w:val="435503A9"/>
    <w:rsid w:val="43602AB1"/>
    <w:rsid w:val="43657108"/>
    <w:rsid w:val="43727F04"/>
    <w:rsid w:val="438F1658"/>
    <w:rsid w:val="43A9765A"/>
    <w:rsid w:val="43C94540"/>
    <w:rsid w:val="43CC17C7"/>
    <w:rsid w:val="43FB3166"/>
    <w:rsid w:val="43FC2AE6"/>
    <w:rsid w:val="44243F0C"/>
    <w:rsid w:val="442D3AAE"/>
    <w:rsid w:val="44444585"/>
    <w:rsid w:val="44505BDA"/>
    <w:rsid w:val="44535D9E"/>
    <w:rsid w:val="445F2776"/>
    <w:rsid w:val="44657C22"/>
    <w:rsid w:val="44847CBB"/>
    <w:rsid w:val="448D0E3C"/>
    <w:rsid w:val="44A9557D"/>
    <w:rsid w:val="44B0497A"/>
    <w:rsid w:val="44DD1A8B"/>
    <w:rsid w:val="44E02CD8"/>
    <w:rsid w:val="44E35B15"/>
    <w:rsid w:val="44E848A2"/>
    <w:rsid w:val="44F74416"/>
    <w:rsid w:val="44F87726"/>
    <w:rsid w:val="4502758F"/>
    <w:rsid w:val="450D4574"/>
    <w:rsid w:val="453114DC"/>
    <w:rsid w:val="4532402A"/>
    <w:rsid w:val="45386D43"/>
    <w:rsid w:val="4569189B"/>
    <w:rsid w:val="45891DB5"/>
    <w:rsid w:val="459C04B7"/>
    <w:rsid w:val="459E2803"/>
    <w:rsid w:val="45BF3A01"/>
    <w:rsid w:val="45C36523"/>
    <w:rsid w:val="45C66E60"/>
    <w:rsid w:val="45D84CA8"/>
    <w:rsid w:val="45EC0547"/>
    <w:rsid w:val="45F43D3C"/>
    <w:rsid w:val="46073B8B"/>
    <w:rsid w:val="462F50E1"/>
    <w:rsid w:val="46305B50"/>
    <w:rsid w:val="463372DE"/>
    <w:rsid w:val="463D306D"/>
    <w:rsid w:val="4651427C"/>
    <w:rsid w:val="46535859"/>
    <w:rsid w:val="4662157A"/>
    <w:rsid w:val="466573E6"/>
    <w:rsid w:val="467907F8"/>
    <w:rsid w:val="468E3293"/>
    <w:rsid w:val="46950430"/>
    <w:rsid w:val="469B3331"/>
    <w:rsid w:val="46BC098B"/>
    <w:rsid w:val="46D46E68"/>
    <w:rsid w:val="46D50A4B"/>
    <w:rsid w:val="46F1268C"/>
    <w:rsid w:val="46F1537D"/>
    <w:rsid w:val="46F453EA"/>
    <w:rsid w:val="46F7337C"/>
    <w:rsid w:val="46FD3A3A"/>
    <w:rsid w:val="4707430C"/>
    <w:rsid w:val="470B2F4B"/>
    <w:rsid w:val="471548AF"/>
    <w:rsid w:val="471A181E"/>
    <w:rsid w:val="47254FD5"/>
    <w:rsid w:val="473679F2"/>
    <w:rsid w:val="473F57D0"/>
    <w:rsid w:val="47530C8D"/>
    <w:rsid w:val="478A4602"/>
    <w:rsid w:val="478C72B9"/>
    <w:rsid w:val="4791010F"/>
    <w:rsid w:val="479162C5"/>
    <w:rsid w:val="47A54D66"/>
    <w:rsid w:val="47C39F40"/>
    <w:rsid w:val="47F178B0"/>
    <w:rsid w:val="481A5332"/>
    <w:rsid w:val="481C32A1"/>
    <w:rsid w:val="48430818"/>
    <w:rsid w:val="485671BC"/>
    <w:rsid w:val="485D7150"/>
    <w:rsid w:val="48605F31"/>
    <w:rsid w:val="487A6C3F"/>
    <w:rsid w:val="48820B1F"/>
    <w:rsid w:val="488C23DF"/>
    <w:rsid w:val="48904A41"/>
    <w:rsid w:val="489C54B7"/>
    <w:rsid w:val="48AD570C"/>
    <w:rsid w:val="48B23BB3"/>
    <w:rsid w:val="48C86D50"/>
    <w:rsid w:val="48D161B4"/>
    <w:rsid w:val="48EB6154"/>
    <w:rsid w:val="48EE176A"/>
    <w:rsid w:val="48FF00A1"/>
    <w:rsid w:val="490532F8"/>
    <w:rsid w:val="491543E1"/>
    <w:rsid w:val="49173960"/>
    <w:rsid w:val="492A1B31"/>
    <w:rsid w:val="494B5A20"/>
    <w:rsid w:val="4954761B"/>
    <w:rsid w:val="495A473B"/>
    <w:rsid w:val="496639FF"/>
    <w:rsid w:val="496A7F34"/>
    <w:rsid w:val="49741C1C"/>
    <w:rsid w:val="49745A4C"/>
    <w:rsid w:val="4978661B"/>
    <w:rsid w:val="49807EE5"/>
    <w:rsid w:val="49852463"/>
    <w:rsid w:val="499210B2"/>
    <w:rsid w:val="4993205F"/>
    <w:rsid w:val="49941997"/>
    <w:rsid w:val="49C66F82"/>
    <w:rsid w:val="49D756C0"/>
    <w:rsid w:val="49DC4B3F"/>
    <w:rsid w:val="49F32E67"/>
    <w:rsid w:val="4A0D0D99"/>
    <w:rsid w:val="4A12100F"/>
    <w:rsid w:val="4A2045FA"/>
    <w:rsid w:val="4A2A0C04"/>
    <w:rsid w:val="4A2D6736"/>
    <w:rsid w:val="4A382D93"/>
    <w:rsid w:val="4A476C59"/>
    <w:rsid w:val="4A5F5A28"/>
    <w:rsid w:val="4A737E50"/>
    <w:rsid w:val="4A851B4F"/>
    <w:rsid w:val="4A871BBC"/>
    <w:rsid w:val="4A972640"/>
    <w:rsid w:val="4A9C1E20"/>
    <w:rsid w:val="4A9D4723"/>
    <w:rsid w:val="4A9F54C3"/>
    <w:rsid w:val="4AC62E06"/>
    <w:rsid w:val="4AD1478D"/>
    <w:rsid w:val="4AF02DFF"/>
    <w:rsid w:val="4AF34855"/>
    <w:rsid w:val="4AF8499A"/>
    <w:rsid w:val="4B0E7572"/>
    <w:rsid w:val="4B147224"/>
    <w:rsid w:val="4B1E14F9"/>
    <w:rsid w:val="4B3467E4"/>
    <w:rsid w:val="4B370A38"/>
    <w:rsid w:val="4B443007"/>
    <w:rsid w:val="4B4E58DA"/>
    <w:rsid w:val="4B521D75"/>
    <w:rsid w:val="4B6B0735"/>
    <w:rsid w:val="4B7B3675"/>
    <w:rsid w:val="4B88316E"/>
    <w:rsid w:val="4B906680"/>
    <w:rsid w:val="4B994D34"/>
    <w:rsid w:val="4BA61017"/>
    <w:rsid w:val="4BAE216D"/>
    <w:rsid w:val="4BB564B2"/>
    <w:rsid w:val="4BDA5166"/>
    <w:rsid w:val="4BE77212"/>
    <w:rsid w:val="4C086AC9"/>
    <w:rsid w:val="4C150A13"/>
    <w:rsid w:val="4C231BAC"/>
    <w:rsid w:val="4C2A630B"/>
    <w:rsid w:val="4C2E28B4"/>
    <w:rsid w:val="4C52218A"/>
    <w:rsid w:val="4C53765C"/>
    <w:rsid w:val="4C5A78D5"/>
    <w:rsid w:val="4C650797"/>
    <w:rsid w:val="4C6D2845"/>
    <w:rsid w:val="4C8A31D6"/>
    <w:rsid w:val="4C8E1390"/>
    <w:rsid w:val="4C9D60D0"/>
    <w:rsid w:val="4CA0208C"/>
    <w:rsid w:val="4CA57E88"/>
    <w:rsid w:val="4CB35883"/>
    <w:rsid w:val="4CC87888"/>
    <w:rsid w:val="4CCE60E1"/>
    <w:rsid w:val="4CE24D2D"/>
    <w:rsid w:val="4CE9389D"/>
    <w:rsid w:val="4D0B5A8E"/>
    <w:rsid w:val="4D1F2D23"/>
    <w:rsid w:val="4D2310B5"/>
    <w:rsid w:val="4D2B179E"/>
    <w:rsid w:val="4D2E6E9A"/>
    <w:rsid w:val="4D340405"/>
    <w:rsid w:val="4D3A3E47"/>
    <w:rsid w:val="4D4050CE"/>
    <w:rsid w:val="4D4552AE"/>
    <w:rsid w:val="4D462D17"/>
    <w:rsid w:val="4D504BF5"/>
    <w:rsid w:val="4D63393F"/>
    <w:rsid w:val="4D7D15DE"/>
    <w:rsid w:val="4D913927"/>
    <w:rsid w:val="4DA801C2"/>
    <w:rsid w:val="4DC5171A"/>
    <w:rsid w:val="4DD70841"/>
    <w:rsid w:val="4DDA27AC"/>
    <w:rsid w:val="4DDC5547"/>
    <w:rsid w:val="4E124222"/>
    <w:rsid w:val="4E125D90"/>
    <w:rsid w:val="4E4C58C9"/>
    <w:rsid w:val="4E527EEE"/>
    <w:rsid w:val="4E5679E6"/>
    <w:rsid w:val="4E620D67"/>
    <w:rsid w:val="4E6557B0"/>
    <w:rsid w:val="4E7A5EF6"/>
    <w:rsid w:val="4E8D16ED"/>
    <w:rsid w:val="4E9059AA"/>
    <w:rsid w:val="4EA40AD6"/>
    <w:rsid w:val="4ED62AC4"/>
    <w:rsid w:val="4ED72634"/>
    <w:rsid w:val="4ED767FC"/>
    <w:rsid w:val="4EF40D04"/>
    <w:rsid w:val="4EF64920"/>
    <w:rsid w:val="4F0C08D8"/>
    <w:rsid w:val="4F1A3168"/>
    <w:rsid w:val="4F2A4D3F"/>
    <w:rsid w:val="4F5A4A3A"/>
    <w:rsid w:val="4F5B5129"/>
    <w:rsid w:val="4F604E6F"/>
    <w:rsid w:val="4F62116A"/>
    <w:rsid w:val="4F6F4486"/>
    <w:rsid w:val="4F7ADA8C"/>
    <w:rsid w:val="4F7B7B7D"/>
    <w:rsid w:val="4FCE7F84"/>
    <w:rsid w:val="4FD82CCF"/>
    <w:rsid w:val="4FEC5C18"/>
    <w:rsid w:val="500211F0"/>
    <w:rsid w:val="5011076A"/>
    <w:rsid w:val="5011785B"/>
    <w:rsid w:val="502A3D03"/>
    <w:rsid w:val="506B78A7"/>
    <w:rsid w:val="50705DC0"/>
    <w:rsid w:val="50827399"/>
    <w:rsid w:val="508A69A1"/>
    <w:rsid w:val="509F058F"/>
    <w:rsid w:val="50AB1BBA"/>
    <w:rsid w:val="50C77F46"/>
    <w:rsid w:val="50CD7098"/>
    <w:rsid w:val="50E62025"/>
    <w:rsid w:val="50F15294"/>
    <w:rsid w:val="50F35595"/>
    <w:rsid w:val="511C1A44"/>
    <w:rsid w:val="5131670E"/>
    <w:rsid w:val="51557FB6"/>
    <w:rsid w:val="51725FDA"/>
    <w:rsid w:val="51745DA7"/>
    <w:rsid w:val="518970FC"/>
    <w:rsid w:val="51936FEB"/>
    <w:rsid w:val="51A52DAE"/>
    <w:rsid w:val="51C0021A"/>
    <w:rsid w:val="51D7183E"/>
    <w:rsid w:val="52024437"/>
    <w:rsid w:val="520B054B"/>
    <w:rsid w:val="52164DAC"/>
    <w:rsid w:val="52227C7D"/>
    <w:rsid w:val="522B65D4"/>
    <w:rsid w:val="522E68A7"/>
    <w:rsid w:val="52320893"/>
    <w:rsid w:val="524478F7"/>
    <w:rsid w:val="52495504"/>
    <w:rsid w:val="52527657"/>
    <w:rsid w:val="52680BBE"/>
    <w:rsid w:val="52700812"/>
    <w:rsid w:val="52A275D3"/>
    <w:rsid w:val="52B96CF9"/>
    <w:rsid w:val="52BB2CA5"/>
    <w:rsid w:val="52D33FC3"/>
    <w:rsid w:val="52E14E87"/>
    <w:rsid w:val="52E166BC"/>
    <w:rsid w:val="52F16696"/>
    <w:rsid w:val="52F97B8A"/>
    <w:rsid w:val="52FE437E"/>
    <w:rsid w:val="530C4989"/>
    <w:rsid w:val="530E0376"/>
    <w:rsid w:val="532C3418"/>
    <w:rsid w:val="533D2320"/>
    <w:rsid w:val="534E6E22"/>
    <w:rsid w:val="535929E7"/>
    <w:rsid w:val="53594806"/>
    <w:rsid w:val="535D38DE"/>
    <w:rsid w:val="535F6271"/>
    <w:rsid w:val="53641ACA"/>
    <w:rsid w:val="53805EDD"/>
    <w:rsid w:val="53962464"/>
    <w:rsid w:val="53A344D3"/>
    <w:rsid w:val="53A90858"/>
    <w:rsid w:val="53C4039C"/>
    <w:rsid w:val="53C519D1"/>
    <w:rsid w:val="53C617AB"/>
    <w:rsid w:val="53EA0079"/>
    <w:rsid w:val="53FD53C4"/>
    <w:rsid w:val="54015EBD"/>
    <w:rsid w:val="54032B42"/>
    <w:rsid w:val="540606FA"/>
    <w:rsid w:val="542C62BE"/>
    <w:rsid w:val="542D37AE"/>
    <w:rsid w:val="543C2712"/>
    <w:rsid w:val="54643271"/>
    <w:rsid w:val="546B36D0"/>
    <w:rsid w:val="54794DA7"/>
    <w:rsid w:val="54850BC4"/>
    <w:rsid w:val="548B4FBE"/>
    <w:rsid w:val="54BD6083"/>
    <w:rsid w:val="54DB0075"/>
    <w:rsid w:val="54E76C3B"/>
    <w:rsid w:val="54EA3324"/>
    <w:rsid w:val="54EB225F"/>
    <w:rsid w:val="54EE57C0"/>
    <w:rsid w:val="54F50673"/>
    <w:rsid w:val="550246D4"/>
    <w:rsid w:val="5503332F"/>
    <w:rsid w:val="550E5FB0"/>
    <w:rsid w:val="551E4C1B"/>
    <w:rsid w:val="55254D99"/>
    <w:rsid w:val="553A5E99"/>
    <w:rsid w:val="55402D88"/>
    <w:rsid w:val="5541797B"/>
    <w:rsid w:val="5570683D"/>
    <w:rsid w:val="557D32B8"/>
    <w:rsid w:val="55880369"/>
    <w:rsid w:val="558F16F9"/>
    <w:rsid w:val="559B306A"/>
    <w:rsid w:val="559E36B7"/>
    <w:rsid w:val="55A6370A"/>
    <w:rsid w:val="55A74A15"/>
    <w:rsid w:val="55A757C9"/>
    <w:rsid w:val="55B153A9"/>
    <w:rsid w:val="55D31941"/>
    <w:rsid w:val="55D738D9"/>
    <w:rsid w:val="56012540"/>
    <w:rsid w:val="56141D7D"/>
    <w:rsid w:val="56173E41"/>
    <w:rsid w:val="5617542B"/>
    <w:rsid w:val="561A53B4"/>
    <w:rsid w:val="56314C14"/>
    <w:rsid w:val="56327291"/>
    <w:rsid w:val="563E1049"/>
    <w:rsid w:val="565A0D63"/>
    <w:rsid w:val="565A3041"/>
    <w:rsid w:val="565B1CF2"/>
    <w:rsid w:val="56603E56"/>
    <w:rsid w:val="56643BE3"/>
    <w:rsid w:val="56702E09"/>
    <w:rsid w:val="56705EC6"/>
    <w:rsid w:val="567A2B0E"/>
    <w:rsid w:val="56801DCA"/>
    <w:rsid w:val="5689360D"/>
    <w:rsid w:val="56B6257F"/>
    <w:rsid w:val="56B633DB"/>
    <w:rsid w:val="56BF7095"/>
    <w:rsid w:val="56C3277F"/>
    <w:rsid w:val="56CD5CB4"/>
    <w:rsid w:val="56D94CEC"/>
    <w:rsid w:val="57107959"/>
    <w:rsid w:val="57216E00"/>
    <w:rsid w:val="5727FEA6"/>
    <w:rsid w:val="572F0D00"/>
    <w:rsid w:val="57392CE1"/>
    <w:rsid w:val="57581998"/>
    <w:rsid w:val="575F62DA"/>
    <w:rsid w:val="57663E74"/>
    <w:rsid w:val="576F6C4B"/>
    <w:rsid w:val="577F74C5"/>
    <w:rsid w:val="57835E97"/>
    <w:rsid w:val="57864403"/>
    <w:rsid w:val="57875362"/>
    <w:rsid w:val="579A7208"/>
    <w:rsid w:val="579C05B6"/>
    <w:rsid w:val="579F6793"/>
    <w:rsid w:val="57C43EF4"/>
    <w:rsid w:val="57D36B15"/>
    <w:rsid w:val="57E461C1"/>
    <w:rsid w:val="57EC78BB"/>
    <w:rsid w:val="57EE108D"/>
    <w:rsid w:val="57F75863"/>
    <w:rsid w:val="58124810"/>
    <w:rsid w:val="581E44D1"/>
    <w:rsid w:val="582D2A9A"/>
    <w:rsid w:val="583730DC"/>
    <w:rsid w:val="58390001"/>
    <w:rsid w:val="583B793C"/>
    <w:rsid w:val="58583468"/>
    <w:rsid w:val="585D7503"/>
    <w:rsid w:val="585E1D8F"/>
    <w:rsid w:val="586953AF"/>
    <w:rsid w:val="586C5565"/>
    <w:rsid w:val="586E35FD"/>
    <w:rsid w:val="58AF64C4"/>
    <w:rsid w:val="58B80F41"/>
    <w:rsid w:val="58BD62E7"/>
    <w:rsid w:val="58D07D87"/>
    <w:rsid w:val="58F24D5B"/>
    <w:rsid w:val="58F91CBD"/>
    <w:rsid w:val="592239EB"/>
    <w:rsid w:val="5967369F"/>
    <w:rsid w:val="59697DA3"/>
    <w:rsid w:val="596B0280"/>
    <w:rsid w:val="599373F7"/>
    <w:rsid w:val="59C77712"/>
    <w:rsid w:val="59E62A4C"/>
    <w:rsid w:val="5A0D2509"/>
    <w:rsid w:val="5A10595E"/>
    <w:rsid w:val="5A2706C0"/>
    <w:rsid w:val="5A301FB0"/>
    <w:rsid w:val="5A3D614F"/>
    <w:rsid w:val="5A4B3D7D"/>
    <w:rsid w:val="5A4B4612"/>
    <w:rsid w:val="5A6466BE"/>
    <w:rsid w:val="5A6803FB"/>
    <w:rsid w:val="5A682541"/>
    <w:rsid w:val="5A7241E2"/>
    <w:rsid w:val="5A9C11B6"/>
    <w:rsid w:val="5ACE434F"/>
    <w:rsid w:val="5AD65731"/>
    <w:rsid w:val="5ADB6566"/>
    <w:rsid w:val="5ADE1EB4"/>
    <w:rsid w:val="5AFA4223"/>
    <w:rsid w:val="5B0E3490"/>
    <w:rsid w:val="5B20159D"/>
    <w:rsid w:val="5B275EFC"/>
    <w:rsid w:val="5B33502D"/>
    <w:rsid w:val="5B3B1625"/>
    <w:rsid w:val="5B3E268F"/>
    <w:rsid w:val="5B456222"/>
    <w:rsid w:val="5B4678E1"/>
    <w:rsid w:val="5B530A18"/>
    <w:rsid w:val="5B82472B"/>
    <w:rsid w:val="5B9F3C3B"/>
    <w:rsid w:val="5BA069F2"/>
    <w:rsid w:val="5BFF26A1"/>
    <w:rsid w:val="5C002B89"/>
    <w:rsid w:val="5C0B1F2C"/>
    <w:rsid w:val="5C207967"/>
    <w:rsid w:val="5C23707D"/>
    <w:rsid w:val="5C365E76"/>
    <w:rsid w:val="5C392FF4"/>
    <w:rsid w:val="5C39794E"/>
    <w:rsid w:val="5C48792D"/>
    <w:rsid w:val="5C527DB9"/>
    <w:rsid w:val="5C5B156C"/>
    <w:rsid w:val="5C6C30EC"/>
    <w:rsid w:val="5CC2679A"/>
    <w:rsid w:val="5CC72E7A"/>
    <w:rsid w:val="5CCF6E87"/>
    <w:rsid w:val="5CD42299"/>
    <w:rsid w:val="5CE94283"/>
    <w:rsid w:val="5CFB6E28"/>
    <w:rsid w:val="5D031D62"/>
    <w:rsid w:val="5D1D631A"/>
    <w:rsid w:val="5D293ECC"/>
    <w:rsid w:val="5D5C1657"/>
    <w:rsid w:val="5D630FB4"/>
    <w:rsid w:val="5D646463"/>
    <w:rsid w:val="5D726417"/>
    <w:rsid w:val="5D7C38C6"/>
    <w:rsid w:val="5D867019"/>
    <w:rsid w:val="5DA24836"/>
    <w:rsid w:val="5DA933D0"/>
    <w:rsid w:val="5DB15BEE"/>
    <w:rsid w:val="5DCA1634"/>
    <w:rsid w:val="5DCF28A3"/>
    <w:rsid w:val="5DD27238"/>
    <w:rsid w:val="5DD47278"/>
    <w:rsid w:val="5DDB4060"/>
    <w:rsid w:val="5DE77EB0"/>
    <w:rsid w:val="5DE9665C"/>
    <w:rsid w:val="5DEF0721"/>
    <w:rsid w:val="5E0347A8"/>
    <w:rsid w:val="5E1023F5"/>
    <w:rsid w:val="5E126E06"/>
    <w:rsid w:val="5E32790B"/>
    <w:rsid w:val="5E347D17"/>
    <w:rsid w:val="5E3A3F45"/>
    <w:rsid w:val="5E435F5D"/>
    <w:rsid w:val="5E63153D"/>
    <w:rsid w:val="5E705051"/>
    <w:rsid w:val="5E9E13A2"/>
    <w:rsid w:val="5E9E74DD"/>
    <w:rsid w:val="5EA75CDE"/>
    <w:rsid w:val="5EB26780"/>
    <w:rsid w:val="5EC92704"/>
    <w:rsid w:val="5ECE7EE6"/>
    <w:rsid w:val="5ED634C8"/>
    <w:rsid w:val="5EDD3799"/>
    <w:rsid w:val="5EEA3B7D"/>
    <w:rsid w:val="5F070A31"/>
    <w:rsid w:val="5F2A1191"/>
    <w:rsid w:val="5F402047"/>
    <w:rsid w:val="5F5A4919"/>
    <w:rsid w:val="5F61294C"/>
    <w:rsid w:val="5F621D68"/>
    <w:rsid w:val="5F7E5392"/>
    <w:rsid w:val="5F8B3423"/>
    <w:rsid w:val="5F906BDC"/>
    <w:rsid w:val="5F91640A"/>
    <w:rsid w:val="5FA610C9"/>
    <w:rsid w:val="5FAF31AF"/>
    <w:rsid w:val="5FB36828"/>
    <w:rsid w:val="5FC127A1"/>
    <w:rsid w:val="5FE51438"/>
    <w:rsid w:val="5FFC4219"/>
    <w:rsid w:val="5FFFA355"/>
    <w:rsid w:val="60031B45"/>
    <w:rsid w:val="600757B2"/>
    <w:rsid w:val="604B710E"/>
    <w:rsid w:val="604E348F"/>
    <w:rsid w:val="605C1882"/>
    <w:rsid w:val="60C75BD4"/>
    <w:rsid w:val="60EA79A8"/>
    <w:rsid w:val="60F86A89"/>
    <w:rsid w:val="60FC46F0"/>
    <w:rsid w:val="61125AD6"/>
    <w:rsid w:val="6113273A"/>
    <w:rsid w:val="6115575D"/>
    <w:rsid w:val="611A738B"/>
    <w:rsid w:val="61247DC5"/>
    <w:rsid w:val="61285CE9"/>
    <w:rsid w:val="613666E9"/>
    <w:rsid w:val="6145085E"/>
    <w:rsid w:val="614F7709"/>
    <w:rsid w:val="615317E1"/>
    <w:rsid w:val="615445E4"/>
    <w:rsid w:val="61601036"/>
    <w:rsid w:val="616E37F0"/>
    <w:rsid w:val="61876B59"/>
    <w:rsid w:val="618D5CCF"/>
    <w:rsid w:val="61BD0802"/>
    <w:rsid w:val="61BF4757"/>
    <w:rsid w:val="61CF022B"/>
    <w:rsid w:val="61D12136"/>
    <w:rsid w:val="61EA3BF5"/>
    <w:rsid w:val="61F87297"/>
    <w:rsid w:val="61FC075E"/>
    <w:rsid w:val="61FF19DE"/>
    <w:rsid w:val="620B0059"/>
    <w:rsid w:val="620F316C"/>
    <w:rsid w:val="62490CE0"/>
    <w:rsid w:val="6265253E"/>
    <w:rsid w:val="62794A85"/>
    <w:rsid w:val="627C3D2D"/>
    <w:rsid w:val="628B2CB9"/>
    <w:rsid w:val="629758F1"/>
    <w:rsid w:val="62A62CB7"/>
    <w:rsid w:val="62A8120C"/>
    <w:rsid w:val="62CE404C"/>
    <w:rsid w:val="62D7657F"/>
    <w:rsid w:val="62F247D1"/>
    <w:rsid w:val="63114966"/>
    <w:rsid w:val="6356446A"/>
    <w:rsid w:val="63583101"/>
    <w:rsid w:val="63675302"/>
    <w:rsid w:val="636F0CAD"/>
    <w:rsid w:val="63711C2C"/>
    <w:rsid w:val="638C7D21"/>
    <w:rsid w:val="639A5100"/>
    <w:rsid w:val="639B66DA"/>
    <w:rsid w:val="63A65E2A"/>
    <w:rsid w:val="63AB436B"/>
    <w:rsid w:val="63B54464"/>
    <w:rsid w:val="63BB509E"/>
    <w:rsid w:val="63C12045"/>
    <w:rsid w:val="63CB6ACB"/>
    <w:rsid w:val="63D87378"/>
    <w:rsid w:val="64093D66"/>
    <w:rsid w:val="640F2E76"/>
    <w:rsid w:val="64363779"/>
    <w:rsid w:val="64396A33"/>
    <w:rsid w:val="64497DB3"/>
    <w:rsid w:val="644C4AEB"/>
    <w:rsid w:val="64542162"/>
    <w:rsid w:val="646B3DBF"/>
    <w:rsid w:val="64847686"/>
    <w:rsid w:val="648D5850"/>
    <w:rsid w:val="6494793B"/>
    <w:rsid w:val="64982BCB"/>
    <w:rsid w:val="64992177"/>
    <w:rsid w:val="649B7B35"/>
    <w:rsid w:val="64E7470F"/>
    <w:rsid w:val="64F13280"/>
    <w:rsid w:val="64F370C6"/>
    <w:rsid w:val="65126E3C"/>
    <w:rsid w:val="65184EDC"/>
    <w:rsid w:val="651A2322"/>
    <w:rsid w:val="65260352"/>
    <w:rsid w:val="65286C8B"/>
    <w:rsid w:val="65371FA6"/>
    <w:rsid w:val="653757DB"/>
    <w:rsid w:val="654C7181"/>
    <w:rsid w:val="655D27AA"/>
    <w:rsid w:val="656F789F"/>
    <w:rsid w:val="65757692"/>
    <w:rsid w:val="658764B4"/>
    <w:rsid w:val="659D4E70"/>
    <w:rsid w:val="65A134BA"/>
    <w:rsid w:val="65AB4911"/>
    <w:rsid w:val="65C47A3A"/>
    <w:rsid w:val="65C54171"/>
    <w:rsid w:val="65C84152"/>
    <w:rsid w:val="65CB05AB"/>
    <w:rsid w:val="65D35C16"/>
    <w:rsid w:val="65D468D8"/>
    <w:rsid w:val="65D513F8"/>
    <w:rsid w:val="65D66D2D"/>
    <w:rsid w:val="65D9699C"/>
    <w:rsid w:val="65E571C9"/>
    <w:rsid w:val="660A1D84"/>
    <w:rsid w:val="660B53B0"/>
    <w:rsid w:val="662756A8"/>
    <w:rsid w:val="662A7D6A"/>
    <w:rsid w:val="662F09FC"/>
    <w:rsid w:val="66392F57"/>
    <w:rsid w:val="663C4AA2"/>
    <w:rsid w:val="665E6059"/>
    <w:rsid w:val="66717BB9"/>
    <w:rsid w:val="668B565F"/>
    <w:rsid w:val="668D0C53"/>
    <w:rsid w:val="669B2551"/>
    <w:rsid w:val="669F3ADF"/>
    <w:rsid w:val="66B54B47"/>
    <w:rsid w:val="66C83415"/>
    <w:rsid w:val="66E7BA13"/>
    <w:rsid w:val="66FD3CB5"/>
    <w:rsid w:val="670134AF"/>
    <w:rsid w:val="6714386B"/>
    <w:rsid w:val="67416479"/>
    <w:rsid w:val="678F5C23"/>
    <w:rsid w:val="67987906"/>
    <w:rsid w:val="67A55A71"/>
    <w:rsid w:val="680410C4"/>
    <w:rsid w:val="680E77A3"/>
    <w:rsid w:val="685345BA"/>
    <w:rsid w:val="6863380C"/>
    <w:rsid w:val="686E1C9B"/>
    <w:rsid w:val="6878371C"/>
    <w:rsid w:val="687D7B3F"/>
    <w:rsid w:val="68AE496C"/>
    <w:rsid w:val="68B421A9"/>
    <w:rsid w:val="68B77129"/>
    <w:rsid w:val="68DEDBE8"/>
    <w:rsid w:val="68E842F0"/>
    <w:rsid w:val="68EA09EB"/>
    <w:rsid w:val="68F708EA"/>
    <w:rsid w:val="69013CC7"/>
    <w:rsid w:val="69057634"/>
    <w:rsid w:val="690E6C15"/>
    <w:rsid w:val="692C353F"/>
    <w:rsid w:val="69335712"/>
    <w:rsid w:val="69390222"/>
    <w:rsid w:val="69475D16"/>
    <w:rsid w:val="694A3971"/>
    <w:rsid w:val="695A7C16"/>
    <w:rsid w:val="69694325"/>
    <w:rsid w:val="696A1C2C"/>
    <w:rsid w:val="697174B2"/>
    <w:rsid w:val="697D1943"/>
    <w:rsid w:val="69A5127F"/>
    <w:rsid w:val="69BD3147"/>
    <w:rsid w:val="69CD3CDB"/>
    <w:rsid w:val="69D36015"/>
    <w:rsid w:val="69F82D19"/>
    <w:rsid w:val="6A067735"/>
    <w:rsid w:val="6A082A0C"/>
    <w:rsid w:val="6A0D09EE"/>
    <w:rsid w:val="6A141CC3"/>
    <w:rsid w:val="6A182A22"/>
    <w:rsid w:val="6A1920F5"/>
    <w:rsid w:val="6A1E3C9F"/>
    <w:rsid w:val="6A310C0E"/>
    <w:rsid w:val="6A383B02"/>
    <w:rsid w:val="6A434530"/>
    <w:rsid w:val="6A61606A"/>
    <w:rsid w:val="6A70556B"/>
    <w:rsid w:val="6A7B0F24"/>
    <w:rsid w:val="6A7E7CED"/>
    <w:rsid w:val="6A7F23AE"/>
    <w:rsid w:val="6A965923"/>
    <w:rsid w:val="6A9A4506"/>
    <w:rsid w:val="6ABF49BB"/>
    <w:rsid w:val="6AC70264"/>
    <w:rsid w:val="6AD724BA"/>
    <w:rsid w:val="6AED0471"/>
    <w:rsid w:val="6AFB4B53"/>
    <w:rsid w:val="6B02588E"/>
    <w:rsid w:val="6B085269"/>
    <w:rsid w:val="6B1140EE"/>
    <w:rsid w:val="6B214DC2"/>
    <w:rsid w:val="6B295E7E"/>
    <w:rsid w:val="6B2A53C9"/>
    <w:rsid w:val="6B2E644C"/>
    <w:rsid w:val="6B4E5EB0"/>
    <w:rsid w:val="6B50290D"/>
    <w:rsid w:val="6B5E1910"/>
    <w:rsid w:val="6B614814"/>
    <w:rsid w:val="6B743594"/>
    <w:rsid w:val="6B782228"/>
    <w:rsid w:val="6B8D14DE"/>
    <w:rsid w:val="6B962E21"/>
    <w:rsid w:val="6B984820"/>
    <w:rsid w:val="6B9B54AC"/>
    <w:rsid w:val="6BB77662"/>
    <w:rsid w:val="6BBF0E33"/>
    <w:rsid w:val="6BD36B2D"/>
    <w:rsid w:val="6BD62A5C"/>
    <w:rsid w:val="6BE7270A"/>
    <w:rsid w:val="6BED0A26"/>
    <w:rsid w:val="6C056DF8"/>
    <w:rsid w:val="6C4C76EE"/>
    <w:rsid w:val="6C51683D"/>
    <w:rsid w:val="6C523624"/>
    <w:rsid w:val="6C6F48A4"/>
    <w:rsid w:val="6C74484D"/>
    <w:rsid w:val="6C7A6DE4"/>
    <w:rsid w:val="6CA61E88"/>
    <w:rsid w:val="6CAC347E"/>
    <w:rsid w:val="6CAE3F83"/>
    <w:rsid w:val="6CC06A9D"/>
    <w:rsid w:val="6CD10B30"/>
    <w:rsid w:val="6CD22411"/>
    <w:rsid w:val="6CD41559"/>
    <w:rsid w:val="6CEF32E1"/>
    <w:rsid w:val="6CFC46CC"/>
    <w:rsid w:val="6CFD38D3"/>
    <w:rsid w:val="6CFF0A65"/>
    <w:rsid w:val="6D1A588B"/>
    <w:rsid w:val="6D21421A"/>
    <w:rsid w:val="6D33476E"/>
    <w:rsid w:val="6D48343A"/>
    <w:rsid w:val="6D576D0A"/>
    <w:rsid w:val="6D596D8B"/>
    <w:rsid w:val="6D662F0D"/>
    <w:rsid w:val="6D6F21BD"/>
    <w:rsid w:val="6D9B6639"/>
    <w:rsid w:val="6DA43CAC"/>
    <w:rsid w:val="6DA84680"/>
    <w:rsid w:val="6DAA5950"/>
    <w:rsid w:val="6DB0219A"/>
    <w:rsid w:val="6DFA7714"/>
    <w:rsid w:val="6DFE44A6"/>
    <w:rsid w:val="6E13201E"/>
    <w:rsid w:val="6E283E10"/>
    <w:rsid w:val="6E367E4F"/>
    <w:rsid w:val="6E3D33F0"/>
    <w:rsid w:val="6E470A82"/>
    <w:rsid w:val="6E6252A7"/>
    <w:rsid w:val="6E68004B"/>
    <w:rsid w:val="6E6971D3"/>
    <w:rsid w:val="6E6E33C0"/>
    <w:rsid w:val="6E824747"/>
    <w:rsid w:val="6E8B0E65"/>
    <w:rsid w:val="6EB03ABA"/>
    <w:rsid w:val="6EC9340F"/>
    <w:rsid w:val="6EE82937"/>
    <w:rsid w:val="6EE96B64"/>
    <w:rsid w:val="6EF25B6C"/>
    <w:rsid w:val="6EFD655E"/>
    <w:rsid w:val="6F0C29C0"/>
    <w:rsid w:val="6F1C255D"/>
    <w:rsid w:val="6F29032C"/>
    <w:rsid w:val="6F433F2C"/>
    <w:rsid w:val="6F4A2E1D"/>
    <w:rsid w:val="6F5617BF"/>
    <w:rsid w:val="6F6E4F84"/>
    <w:rsid w:val="6F721FD4"/>
    <w:rsid w:val="6F732C18"/>
    <w:rsid w:val="6F741780"/>
    <w:rsid w:val="6F7F7A16"/>
    <w:rsid w:val="6FA215FF"/>
    <w:rsid w:val="6FD32A81"/>
    <w:rsid w:val="6FD874A2"/>
    <w:rsid w:val="6FDE0900"/>
    <w:rsid w:val="6FE26D97"/>
    <w:rsid w:val="6FEC732A"/>
    <w:rsid w:val="6FF30A5F"/>
    <w:rsid w:val="70026880"/>
    <w:rsid w:val="700E6685"/>
    <w:rsid w:val="703049B6"/>
    <w:rsid w:val="70384C99"/>
    <w:rsid w:val="703C419B"/>
    <w:rsid w:val="704A115C"/>
    <w:rsid w:val="7096754A"/>
    <w:rsid w:val="70A26035"/>
    <w:rsid w:val="70C12A12"/>
    <w:rsid w:val="70CB0CCE"/>
    <w:rsid w:val="710A20E8"/>
    <w:rsid w:val="711603D7"/>
    <w:rsid w:val="711E3311"/>
    <w:rsid w:val="712076A9"/>
    <w:rsid w:val="71565EF9"/>
    <w:rsid w:val="71746470"/>
    <w:rsid w:val="71796769"/>
    <w:rsid w:val="71855974"/>
    <w:rsid w:val="71911745"/>
    <w:rsid w:val="71AC68AE"/>
    <w:rsid w:val="71C532A2"/>
    <w:rsid w:val="71E955D3"/>
    <w:rsid w:val="71F163DA"/>
    <w:rsid w:val="71F95870"/>
    <w:rsid w:val="72026C48"/>
    <w:rsid w:val="720521A3"/>
    <w:rsid w:val="720E1430"/>
    <w:rsid w:val="72105E67"/>
    <w:rsid w:val="721563BD"/>
    <w:rsid w:val="721D23D7"/>
    <w:rsid w:val="722500C0"/>
    <w:rsid w:val="72257FBC"/>
    <w:rsid w:val="72261A4D"/>
    <w:rsid w:val="72414D0A"/>
    <w:rsid w:val="72577C59"/>
    <w:rsid w:val="725C7295"/>
    <w:rsid w:val="7266760C"/>
    <w:rsid w:val="72734894"/>
    <w:rsid w:val="72842772"/>
    <w:rsid w:val="728527BA"/>
    <w:rsid w:val="72A438E3"/>
    <w:rsid w:val="72C355E7"/>
    <w:rsid w:val="72D642B6"/>
    <w:rsid w:val="72E256EB"/>
    <w:rsid w:val="72E34491"/>
    <w:rsid w:val="72F77EB0"/>
    <w:rsid w:val="73113E42"/>
    <w:rsid w:val="7333246B"/>
    <w:rsid w:val="73434C08"/>
    <w:rsid w:val="735174D2"/>
    <w:rsid w:val="735B5A9E"/>
    <w:rsid w:val="73622850"/>
    <w:rsid w:val="736752B4"/>
    <w:rsid w:val="736929C5"/>
    <w:rsid w:val="739C157E"/>
    <w:rsid w:val="73B705AA"/>
    <w:rsid w:val="73BB4500"/>
    <w:rsid w:val="73E32684"/>
    <w:rsid w:val="73E72C3B"/>
    <w:rsid w:val="73EE0F77"/>
    <w:rsid w:val="740970DC"/>
    <w:rsid w:val="740B2C45"/>
    <w:rsid w:val="741E7E05"/>
    <w:rsid w:val="742441A3"/>
    <w:rsid w:val="744771C4"/>
    <w:rsid w:val="74795EE9"/>
    <w:rsid w:val="748B7B27"/>
    <w:rsid w:val="749C6BD5"/>
    <w:rsid w:val="749D396C"/>
    <w:rsid w:val="74AC1D64"/>
    <w:rsid w:val="74B15E4A"/>
    <w:rsid w:val="74B17713"/>
    <w:rsid w:val="74C32790"/>
    <w:rsid w:val="74CA07C2"/>
    <w:rsid w:val="74F23224"/>
    <w:rsid w:val="75050F4D"/>
    <w:rsid w:val="7520617E"/>
    <w:rsid w:val="75775168"/>
    <w:rsid w:val="757B0D4D"/>
    <w:rsid w:val="75880F6C"/>
    <w:rsid w:val="75A44BFF"/>
    <w:rsid w:val="75A555B3"/>
    <w:rsid w:val="75B20487"/>
    <w:rsid w:val="75BB3F46"/>
    <w:rsid w:val="75BE03C1"/>
    <w:rsid w:val="75E64132"/>
    <w:rsid w:val="75E92EEA"/>
    <w:rsid w:val="75F908E3"/>
    <w:rsid w:val="761A4BC8"/>
    <w:rsid w:val="761A7231"/>
    <w:rsid w:val="762742E9"/>
    <w:rsid w:val="76335CA0"/>
    <w:rsid w:val="763E48D7"/>
    <w:rsid w:val="76653ECF"/>
    <w:rsid w:val="769D5E0F"/>
    <w:rsid w:val="76E52FC3"/>
    <w:rsid w:val="770572DB"/>
    <w:rsid w:val="770D37C1"/>
    <w:rsid w:val="771F4ADD"/>
    <w:rsid w:val="772609D6"/>
    <w:rsid w:val="774D6FF5"/>
    <w:rsid w:val="77613BA5"/>
    <w:rsid w:val="77807573"/>
    <w:rsid w:val="778A2EDC"/>
    <w:rsid w:val="778F349C"/>
    <w:rsid w:val="779C230C"/>
    <w:rsid w:val="77A177F7"/>
    <w:rsid w:val="77C11AE7"/>
    <w:rsid w:val="77DA7D5D"/>
    <w:rsid w:val="77E059A4"/>
    <w:rsid w:val="77F7413D"/>
    <w:rsid w:val="77FF8A2B"/>
    <w:rsid w:val="78077BB1"/>
    <w:rsid w:val="782F4CBF"/>
    <w:rsid w:val="784A0769"/>
    <w:rsid w:val="786B141D"/>
    <w:rsid w:val="78786F02"/>
    <w:rsid w:val="787A4F49"/>
    <w:rsid w:val="78806439"/>
    <w:rsid w:val="78863098"/>
    <w:rsid w:val="78880AE2"/>
    <w:rsid w:val="788A3F05"/>
    <w:rsid w:val="788B00E8"/>
    <w:rsid w:val="789A19CE"/>
    <w:rsid w:val="78AF4A1A"/>
    <w:rsid w:val="78AF5DDE"/>
    <w:rsid w:val="78BD5447"/>
    <w:rsid w:val="78C11DFA"/>
    <w:rsid w:val="78E77004"/>
    <w:rsid w:val="78FE7432"/>
    <w:rsid w:val="790410CF"/>
    <w:rsid w:val="790F7E69"/>
    <w:rsid w:val="794168D6"/>
    <w:rsid w:val="795150D7"/>
    <w:rsid w:val="797D4CB7"/>
    <w:rsid w:val="79956C2B"/>
    <w:rsid w:val="79A37E0D"/>
    <w:rsid w:val="79A5108F"/>
    <w:rsid w:val="79BB59C9"/>
    <w:rsid w:val="79CC3FB4"/>
    <w:rsid w:val="79F34B18"/>
    <w:rsid w:val="7A0D23E9"/>
    <w:rsid w:val="7A2629BD"/>
    <w:rsid w:val="7A2F1E8B"/>
    <w:rsid w:val="7A402F16"/>
    <w:rsid w:val="7A6D5BB8"/>
    <w:rsid w:val="7A7319FC"/>
    <w:rsid w:val="7A731E2F"/>
    <w:rsid w:val="7A771B34"/>
    <w:rsid w:val="7A9A43C7"/>
    <w:rsid w:val="7AAA5BAD"/>
    <w:rsid w:val="7AB20B34"/>
    <w:rsid w:val="7AB95908"/>
    <w:rsid w:val="7AC23872"/>
    <w:rsid w:val="7AD33CB4"/>
    <w:rsid w:val="7AD65239"/>
    <w:rsid w:val="7AD765F0"/>
    <w:rsid w:val="7AF028D6"/>
    <w:rsid w:val="7AFEA494"/>
    <w:rsid w:val="7B176C91"/>
    <w:rsid w:val="7B27071A"/>
    <w:rsid w:val="7B2E1453"/>
    <w:rsid w:val="7B3273B2"/>
    <w:rsid w:val="7B36325E"/>
    <w:rsid w:val="7B42652B"/>
    <w:rsid w:val="7B5679B8"/>
    <w:rsid w:val="7B567CF5"/>
    <w:rsid w:val="7B5733E4"/>
    <w:rsid w:val="7B5A3961"/>
    <w:rsid w:val="7B7B64EC"/>
    <w:rsid w:val="7B831976"/>
    <w:rsid w:val="7B8A05BE"/>
    <w:rsid w:val="7B8D74BB"/>
    <w:rsid w:val="7B91352B"/>
    <w:rsid w:val="7B96606A"/>
    <w:rsid w:val="7B9A066B"/>
    <w:rsid w:val="7BA778BD"/>
    <w:rsid w:val="7BAF0C5C"/>
    <w:rsid w:val="7BAF55C7"/>
    <w:rsid w:val="7BB764CE"/>
    <w:rsid w:val="7BC06F80"/>
    <w:rsid w:val="7BD93180"/>
    <w:rsid w:val="7BEE5BFF"/>
    <w:rsid w:val="7BF60A9E"/>
    <w:rsid w:val="7BF66759"/>
    <w:rsid w:val="7C211EEC"/>
    <w:rsid w:val="7C3526A5"/>
    <w:rsid w:val="7C387CA9"/>
    <w:rsid w:val="7C456013"/>
    <w:rsid w:val="7C604535"/>
    <w:rsid w:val="7C856C59"/>
    <w:rsid w:val="7C9F0ECE"/>
    <w:rsid w:val="7C9F1809"/>
    <w:rsid w:val="7CA61E05"/>
    <w:rsid w:val="7CCE78C1"/>
    <w:rsid w:val="7CE720B4"/>
    <w:rsid w:val="7CE73718"/>
    <w:rsid w:val="7CE813D2"/>
    <w:rsid w:val="7CEA2B47"/>
    <w:rsid w:val="7CEC47DD"/>
    <w:rsid w:val="7CF26380"/>
    <w:rsid w:val="7CF62871"/>
    <w:rsid w:val="7D167210"/>
    <w:rsid w:val="7D181675"/>
    <w:rsid w:val="7D1E519B"/>
    <w:rsid w:val="7D406AA5"/>
    <w:rsid w:val="7D4E4E99"/>
    <w:rsid w:val="7D5575FF"/>
    <w:rsid w:val="7D5855A0"/>
    <w:rsid w:val="7D64767D"/>
    <w:rsid w:val="7D847ACA"/>
    <w:rsid w:val="7D965BB5"/>
    <w:rsid w:val="7DA25AFD"/>
    <w:rsid w:val="7DA8074C"/>
    <w:rsid w:val="7DB119A1"/>
    <w:rsid w:val="7DBA0884"/>
    <w:rsid w:val="7DC12FAC"/>
    <w:rsid w:val="7DCE3FA5"/>
    <w:rsid w:val="7DD32765"/>
    <w:rsid w:val="7DE763FB"/>
    <w:rsid w:val="7DEE3C10"/>
    <w:rsid w:val="7DF47382"/>
    <w:rsid w:val="7E211CF3"/>
    <w:rsid w:val="7E442F02"/>
    <w:rsid w:val="7E524F90"/>
    <w:rsid w:val="7E6001B0"/>
    <w:rsid w:val="7E61260B"/>
    <w:rsid w:val="7E9F0EFD"/>
    <w:rsid w:val="7EAC3EEF"/>
    <w:rsid w:val="7EAE7E9C"/>
    <w:rsid w:val="7EB027AD"/>
    <w:rsid w:val="7EB27098"/>
    <w:rsid w:val="7EEDD843"/>
    <w:rsid w:val="7EF003F5"/>
    <w:rsid w:val="7EF63D2C"/>
    <w:rsid w:val="7EFF070E"/>
    <w:rsid w:val="7EFF2190"/>
    <w:rsid w:val="7F026A5A"/>
    <w:rsid w:val="7F0E3426"/>
    <w:rsid w:val="7F1D3A61"/>
    <w:rsid w:val="7F3D502C"/>
    <w:rsid w:val="7F54257D"/>
    <w:rsid w:val="7F560B3C"/>
    <w:rsid w:val="7F6539B5"/>
    <w:rsid w:val="7F6C14B1"/>
    <w:rsid w:val="7F7B63EA"/>
    <w:rsid w:val="7F8251B7"/>
    <w:rsid w:val="7F8747CC"/>
    <w:rsid w:val="7FA62BB2"/>
    <w:rsid w:val="7FA770DB"/>
    <w:rsid w:val="7FAE78AE"/>
    <w:rsid w:val="7FC95651"/>
    <w:rsid w:val="7FD81CED"/>
    <w:rsid w:val="7FEC20B7"/>
    <w:rsid w:val="7FEF36FD"/>
    <w:rsid w:val="7FFE237A"/>
    <w:rsid w:val="7FFE4312"/>
    <w:rsid w:val="9BEF2603"/>
    <w:rsid w:val="9EBBA580"/>
    <w:rsid w:val="9FF764CC"/>
    <w:rsid w:val="ACE72D6A"/>
    <w:rsid w:val="AFBE53EF"/>
    <w:rsid w:val="AFC3CA93"/>
    <w:rsid w:val="BBBA70E0"/>
    <w:rsid w:val="BFEF5DA4"/>
    <w:rsid w:val="BFFF3CE7"/>
    <w:rsid w:val="C7FFD140"/>
    <w:rsid w:val="DAB9C177"/>
    <w:rsid w:val="DBFFC769"/>
    <w:rsid w:val="DE3D2531"/>
    <w:rsid w:val="E57FD1D3"/>
    <w:rsid w:val="EE5FDEEA"/>
    <w:rsid w:val="EFDFE490"/>
    <w:rsid w:val="F2D778E7"/>
    <w:rsid w:val="F3FECDF1"/>
    <w:rsid w:val="F4FC168A"/>
    <w:rsid w:val="F75E38EB"/>
    <w:rsid w:val="F7A9A59D"/>
    <w:rsid w:val="FBFFE490"/>
    <w:rsid w:val="FCF72E6C"/>
    <w:rsid w:val="FD9E75CF"/>
    <w:rsid w:val="FDAFF2F0"/>
    <w:rsid w:val="FF3F60BC"/>
    <w:rsid w:val="FF7FA557"/>
    <w:rsid w:val="FFBF7137"/>
    <w:rsid w:val="FFF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69"/>
    <w:autoRedefine/>
    <w:qFormat/>
    <w:uiPriority w:val="0"/>
    <w:pPr>
      <w:keepNext/>
      <w:snapToGrid w:val="0"/>
      <w:spacing w:line="360" w:lineRule="auto"/>
      <w:jc w:val="center"/>
      <w:outlineLvl w:val="0"/>
    </w:pPr>
    <w:rPr>
      <w:rFonts w:ascii="宋体" w:hAnsi="宋体"/>
      <w:b/>
      <w:sz w:val="32"/>
    </w:rPr>
  </w:style>
  <w:style w:type="paragraph" w:styleId="4">
    <w:name w:val="heading 2"/>
    <w:basedOn w:val="1"/>
    <w:next w:val="1"/>
    <w:link w:val="70"/>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6"/>
    <w:link w:val="71"/>
    <w:autoRedefine/>
    <w:qFormat/>
    <w:uiPriority w:val="0"/>
    <w:pPr>
      <w:keepNext/>
      <w:keepLines/>
      <w:spacing w:before="260" w:after="260" w:line="413" w:lineRule="auto"/>
      <w:outlineLvl w:val="2"/>
    </w:pPr>
    <w:rPr>
      <w:b/>
      <w:sz w:val="32"/>
    </w:rPr>
  </w:style>
  <w:style w:type="paragraph" w:styleId="7">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8">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2">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3"/>
    <w:basedOn w:val="1"/>
    <w:autoRedefine/>
    <w:qFormat/>
    <w:uiPriority w:val="0"/>
    <w:pPr>
      <w:spacing w:line="360" w:lineRule="auto"/>
      <w:ind w:firstLine="632"/>
    </w:pPr>
    <w:rPr>
      <w:rFonts w:ascii="黑体" w:eastAsia="黑体"/>
    </w:rPr>
  </w:style>
  <w:style w:type="paragraph" w:styleId="6">
    <w:name w:val="Normal Indent"/>
    <w:basedOn w:val="1"/>
    <w:autoRedefine/>
    <w:qFormat/>
    <w:uiPriority w:val="0"/>
    <w:pPr>
      <w:adjustRightInd w:val="0"/>
      <w:snapToGrid w:val="0"/>
      <w:spacing w:line="360" w:lineRule="auto"/>
      <w:ind w:firstLine="420"/>
    </w:pPr>
    <w:rPr>
      <w:sz w:val="24"/>
    </w:rPr>
  </w:style>
  <w:style w:type="paragraph" w:styleId="13">
    <w:name w:val="List 3"/>
    <w:basedOn w:val="1"/>
    <w:autoRedefine/>
    <w:qFormat/>
    <w:uiPriority w:val="0"/>
    <w:pPr>
      <w:adjustRightInd w:val="0"/>
      <w:snapToGrid w:val="0"/>
      <w:spacing w:line="360" w:lineRule="auto"/>
      <w:ind w:left="100" w:leftChars="400" w:hanging="200" w:hangingChars="200"/>
    </w:pPr>
    <w:rPr>
      <w:sz w:val="24"/>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tabs>
        <w:tab w:val="left" w:pos="780"/>
      </w:tabs>
      <w:spacing w:line="360" w:lineRule="auto"/>
      <w:ind w:left="360" w:hanging="360"/>
    </w:pPr>
    <w:rPr>
      <w:sz w:val="24"/>
    </w:rPr>
  </w:style>
  <w:style w:type="paragraph" w:styleId="16">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autoRedefine/>
    <w:semiHidden/>
    <w:qFormat/>
    <w:uiPriority w:val="0"/>
    <w:pPr>
      <w:shd w:val="clear" w:color="auto" w:fill="000080"/>
    </w:pPr>
  </w:style>
  <w:style w:type="paragraph" w:styleId="19">
    <w:name w:val="toa heading"/>
    <w:basedOn w:val="1"/>
    <w:next w:val="1"/>
    <w:autoRedefine/>
    <w:qFormat/>
    <w:uiPriority w:val="0"/>
    <w:pPr>
      <w:spacing w:before="120"/>
    </w:pPr>
    <w:rPr>
      <w:rFonts w:ascii="Arial" w:hAnsi="Arial"/>
      <w:sz w:val="24"/>
    </w:rPr>
  </w:style>
  <w:style w:type="paragraph" w:styleId="20">
    <w:name w:val="annotation text"/>
    <w:basedOn w:val="1"/>
    <w:autoRedefine/>
    <w:semiHidden/>
    <w:qFormat/>
    <w:uiPriority w:val="0"/>
    <w:pPr>
      <w:jc w:val="left"/>
    </w:pPr>
  </w:style>
  <w:style w:type="paragraph" w:styleId="21">
    <w:name w:val="Body Text 3"/>
    <w:basedOn w:val="1"/>
    <w:autoRedefine/>
    <w:qFormat/>
    <w:uiPriority w:val="0"/>
    <w:pPr>
      <w:adjustRightInd w:val="0"/>
      <w:snapToGrid w:val="0"/>
      <w:spacing w:after="120" w:line="360" w:lineRule="auto"/>
    </w:pPr>
    <w:rPr>
      <w:sz w:val="16"/>
    </w:rPr>
  </w:style>
  <w:style w:type="paragraph" w:styleId="22">
    <w:name w:val="List Bullet 3"/>
    <w:basedOn w:val="1"/>
    <w:autoRedefine/>
    <w:qFormat/>
    <w:uiPriority w:val="0"/>
    <w:pPr>
      <w:tabs>
        <w:tab w:val="left" w:pos="1200"/>
      </w:tabs>
      <w:adjustRightInd w:val="0"/>
      <w:snapToGrid w:val="0"/>
      <w:spacing w:line="360" w:lineRule="auto"/>
      <w:ind w:left="1200" w:hanging="360"/>
    </w:pPr>
    <w:rPr>
      <w:sz w:val="24"/>
    </w:rPr>
  </w:style>
  <w:style w:type="paragraph" w:styleId="23">
    <w:name w:val="Body Text"/>
    <w:basedOn w:val="1"/>
    <w:next w:val="24"/>
    <w:autoRedefine/>
    <w:qFormat/>
    <w:uiPriority w:val="0"/>
    <w:rPr>
      <w:rFonts w:ascii="仿宋_GB2312" w:eastAsia="仿宋_GB2312"/>
      <w:sz w:val="32"/>
    </w:rPr>
  </w:style>
  <w:style w:type="paragraph" w:customStyle="1" w:styleId="24">
    <w:name w:val="目录 61"/>
    <w:next w:val="1"/>
    <w:autoRedefine/>
    <w:qFormat/>
    <w:uiPriority w:val="0"/>
    <w:pPr>
      <w:wordWrap w:val="0"/>
      <w:ind w:left="2125"/>
      <w:jc w:val="both"/>
    </w:pPr>
    <w:rPr>
      <w:rFonts w:ascii="Times New Roman" w:hAnsi="Times New Roman" w:eastAsia="宋体" w:cs="Times New Roman"/>
      <w:sz w:val="21"/>
      <w:lang w:val="en-US" w:eastAsia="zh-CN" w:bidi="ar-SA"/>
    </w:rPr>
  </w:style>
  <w:style w:type="paragraph" w:styleId="25">
    <w:name w:val="Body Text Indent"/>
    <w:basedOn w:val="1"/>
    <w:next w:val="1"/>
    <w:link w:val="72"/>
    <w:autoRedefine/>
    <w:qFormat/>
    <w:uiPriority w:val="0"/>
    <w:pPr>
      <w:spacing w:line="700" w:lineRule="exact"/>
      <w:ind w:left="960"/>
    </w:pPr>
    <w:rPr>
      <w:sz w:val="44"/>
    </w:rPr>
  </w:style>
  <w:style w:type="paragraph" w:styleId="26">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7">
    <w:name w:val="List 2"/>
    <w:basedOn w:val="1"/>
    <w:autoRedefine/>
    <w:qFormat/>
    <w:uiPriority w:val="0"/>
    <w:pPr>
      <w:adjustRightInd w:val="0"/>
      <w:snapToGrid w:val="0"/>
      <w:spacing w:line="360" w:lineRule="auto"/>
      <w:ind w:left="100" w:leftChars="200" w:hanging="200" w:hangingChars="200"/>
    </w:pPr>
    <w:rPr>
      <w:sz w:val="24"/>
    </w:rPr>
  </w:style>
  <w:style w:type="paragraph" w:styleId="28">
    <w:name w:val="List Continue"/>
    <w:basedOn w:val="1"/>
    <w:autoRedefine/>
    <w:qFormat/>
    <w:uiPriority w:val="0"/>
    <w:pPr>
      <w:adjustRightInd w:val="0"/>
      <w:snapToGrid w:val="0"/>
      <w:spacing w:after="120" w:line="360" w:lineRule="auto"/>
      <w:ind w:left="420" w:leftChars="200"/>
    </w:pPr>
    <w:rPr>
      <w:sz w:val="24"/>
    </w:rPr>
  </w:style>
  <w:style w:type="paragraph" w:styleId="29">
    <w:name w:val="List Bullet 2"/>
    <w:basedOn w:val="1"/>
    <w:autoRedefine/>
    <w:qFormat/>
    <w:uiPriority w:val="0"/>
    <w:pPr>
      <w:tabs>
        <w:tab w:val="left" w:pos="780"/>
      </w:tabs>
      <w:adjustRightInd w:val="0"/>
      <w:snapToGrid w:val="0"/>
      <w:spacing w:line="360" w:lineRule="auto"/>
      <w:ind w:left="780" w:hanging="360"/>
    </w:pPr>
    <w:rPr>
      <w:sz w:val="24"/>
    </w:rPr>
  </w:style>
  <w:style w:type="paragraph" w:styleId="30">
    <w:name w:val="toc 5"/>
    <w:basedOn w:val="1"/>
    <w:next w:val="1"/>
    <w:autoRedefine/>
    <w:qFormat/>
    <w:uiPriority w:val="0"/>
    <w:pPr>
      <w:ind w:left="1680" w:leftChars="800"/>
    </w:pPr>
  </w:style>
  <w:style w:type="paragraph" w:styleId="31">
    <w:name w:val="toc 3"/>
    <w:basedOn w:val="1"/>
    <w:next w:val="1"/>
    <w:autoRedefine/>
    <w:semiHidden/>
    <w:qFormat/>
    <w:uiPriority w:val="0"/>
    <w:pPr>
      <w:ind w:left="840" w:leftChars="400"/>
    </w:pPr>
  </w:style>
  <w:style w:type="paragraph" w:styleId="32">
    <w:name w:val="Plain Text"/>
    <w:basedOn w:val="1"/>
    <w:link w:val="73"/>
    <w:autoRedefine/>
    <w:qFormat/>
    <w:uiPriority w:val="0"/>
    <w:rPr>
      <w:rFonts w:ascii="宋体" w:hAnsi="Courier New"/>
      <w:sz w:val="21"/>
    </w:rPr>
  </w:style>
  <w:style w:type="paragraph" w:styleId="33">
    <w:name w:val="toc 8"/>
    <w:basedOn w:val="1"/>
    <w:next w:val="1"/>
    <w:autoRedefine/>
    <w:qFormat/>
    <w:uiPriority w:val="0"/>
    <w:pPr>
      <w:ind w:left="2940" w:leftChars="1400"/>
    </w:pPr>
  </w:style>
  <w:style w:type="paragraph" w:styleId="34">
    <w:name w:val="Date"/>
    <w:basedOn w:val="1"/>
    <w:next w:val="1"/>
    <w:link w:val="74"/>
    <w:autoRedefine/>
    <w:qFormat/>
    <w:uiPriority w:val="0"/>
  </w:style>
  <w:style w:type="paragraph" w:styleId="35">
    <w:name w:val="Body Text Indent 2"/>
    <w:basedOn w:val="1"/>
    <w:autoRedefine/>
    <w:qFormat/>
    <w:uiPriority w:val="0"/>
    <w:pPr>
      <w:snapToGrid w:val="0"/>
      <w:spacing w:line="560" w:lineRule="atLeast"/>
      <w:ind w:firstLine="540"/>
    </w:pPr>
  </w:style>
  <w:style w:type="paragraph" w:styleId="36">
    <w:name w:val="Balloon Text"/>
    <w:basedOn w:val="1"/>
    <w:autoRedefine/>
    <w:qFormat/>
    <w:uiPriority w:val="0"/>
    <w:rPr>
      <w:sz w:val="18"/>
    </w:rPr>
  </w:style>
  <w:style w:type="paragraph" w:styleId="37">
    <w:name w:val="footer"/>
    <w:basedOn w:val="1"/>
    <w:link w:val="75"/>
    <w:autoRedefine/>
    <w:qFormat/>
    <w:uiPriority w:val="99"/>
    <w:pPr>
      <w:tabs>
        <w:tab w:val="center" w:pos="4153"/>
        <w:tab w:val="right" w:pos="8306"/>
      </w:tabs>
      <w:snapToGrid w:val="0"/>
      <w:jc w:val="left"/>
    </w:pPr>
    <w:rPr>
      <w:sz w:val="18"/>
    </w:rPr>
  </w:style>
  <w:style w:type="paragraph" w:styleId="38">
    <w:name w:val="header"/>
    <w:basedOn w:val="1"/>
    <w:link w:val="76"/>
    <w:autoRedefine/>
    <w:qFormat/>
    <w:uiPriority w:val="0"/>
    <w:pPr>
      <w:pBdr>
        <w:bottom w:val="single" w:color="auto" w:sz="6" w:space="1"/>
      </w:pBdr>
      <w:tabs>
        <w:tab w:val="center" w:pos="4153"/>
        <w:tab w:val="right" w:pos="8306"/>
      </w:tabs>
      <w:snapToGrid w:val="0"/>
      <w:jc w:val="center"/>
    </w:pPr>
    <w:rPr>
      <w:sz w:val="18"/>
    </w:rPr>
  </w:style>
  <w:style w:type="paragraph" w:styleId="39">
    <w:name w:val="toc 1"/>
    <w:basedOn w:val="1"/>
    <w:next w:val="1"/>
    <w:autoRedefine/>
    <w:semiHidden/>
    <w:qFormat/>
    <w:uiPriority w:val="0"/>
    <w:pPr>
      <w:spacing w:line="180" w:lineRule="auto"/>
      <w:jc w:val="center"/>
    </w:pPr>
    <w:rPr>
      <w:sz w:val="30"/>
    </w:rPr>
  </w:style>
  <w:style w:type="paragraph" w:styleId="40">
    <w:name w:val="List Continue 4"/>
    <w:basedOn w:val="1"/>
    <w:autoRedefine/>
    <w:qFormat/>
    <w:uiPriority w:val="0"/>
    <w:pPr>
      <w:adjustRightInd w:val="0"/>
      <w:snapToGrid w:val="0"/>
      <w:spacing w:after="120" w:line="360" w:lineRule="auto"/>
      <w:ind w:left="1680" w:leftChars="800"/>
    </w:pPr>
    <w:rPr>
      <w:sz w:val="24"/>
    </w:rPr>
  </w:style>
  <w:style w:type="paragraph" w:styleId="41">
    <w:name w:val="toc 4"/>
    <w:basedOn w:val="1"/>
    <w:next w:val="1"/>
    <w:autoRedefine/>
    <w:qFormat/>
    <w:uiPriority w:val="0"/>
    <w:pPr>
      <w:ind w:left="1260" w:leftChars="600"/>
    </w:pPr>
  </w:style>
  <w:style w:type="paragraph" w:styleId="42">
    <w:name w:val="footnote text"/>
    <w:basedOn w:val="1"/>
    <w:autoRedefine/>
    <w:qFormat/>
    <w:uiPriority w:val="0"/>
    <w:pPr>
      <w:spacing w:line="360" w:lineRule="auto"/>
    </w:pPr>
    <w:rPr>
      <w:sz w:val="18"/>
    </w:rPr>
  </w:style>
  <w:style w:type="paragraph" w:styleId="43">
    <w:name w:val="toc 6"/>
    <w:basedOn w:val="1"/>
    <w:next w:val="1"/>
    <w:autoRedefine/>
    <w:qFormat/>
    <w:uiPriority w:val="0"/>
    <w:pPr>
      <w:ind w:left="2100" w:leftChars="1000"/>
    </w:pPr>
  </w:style>
  <w:style w:type="paragraph" w:styleId="44">
    <w:name w:val="List 5"/>
    <w:basedOn w:val="1"/>
    <w:autoRedefine/>
    <w:qFormat/>
    <w:uiPriority w:val="0"/>
    <w:pPr>
      <w:adjustRightInd w:val="0"/>
      <w:snapToGrid w:val="0"/>
      <w:spacing w:line="360" w:lineRule="auto"/>
      <w:ind w:left="100" w:leftChars="800" w:hanging="200" w:hangingChars="200"/>
    </w:pPr>
    <w:rPr>
      <w:sz w:val="24"/>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semiHidden/>
    <w:qFormat/>
    <w:uiPriority w:val="0"/>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2">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3">
    <w:name w:val="List Continue 3"/>
    <w:basedOn w:val="1"/>
    <w:autoRedefine/>
    <w:qFormat/>
    <w:uiPriority w:val="0"/>
    <w:pPr>
      <w:adjustRightInd w:val="0"/>
      <w:snapToGrid w:val="0"/>
      <w:spacing w:after="120" w:line="360" w:lineRule="auto"/>
      <w:ind w:left="1260" w:leftChars="600"/>
    </w:pPr>
    <w:rPr>
      <w:sz w:val="24"/>
    </w:rPr>
  </w:style>
  <w:style w:type="paragraph" w:styleId="54">
    <w:name w:val="index 1"/>
    <w:basedOn w:val="1"/>
    <w:next w:val="1"/>
    <w:autoRedefine/>
    <w:qFormat/>
    <w:uiPriority w:val="0"/>
    <w:pPr>
      <w:adjustRightInd w:val="0"/>
      <w:spacing w:line="240" w:lineRule="atLeast"/>
      <w:textAlignment w:val="baseline"/>
    </w:pPr>
    <w:rPr>
      <w:rFonts w:ascii="宋体"/>
      <w:kern w:val="0"/>
      <w:sz w:val="21"/>
    </w:rPr>
  </w:style>
  <w:style w:type="paragraph" w:styleId="55">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20"/>
    <w:next w:val="20"/>
    <w:autoRedefine/>
    <w:semiHidden/>
    <w:qFormat/>
    <w:uiPriority w:val="0"/>
    <w:rPr>
      <w:b/>
      <w:bCs/>
    </w:rPr>
  </w:style>
  <w:style w:type="paragraph" w:styleId="57">
    <w:name w:val="Body Text First Indent"/>
    <w:basedOn w:val="23"/>
    <w:autoRedefine/>
    <w:qFormat/>
    <w:uiPriority w:val="0"/>
    <w:pPr>
      <w:spacing w:line="360" w:lineRule="auto"/>
      <w:ind w:firstLine="420"/>
    </w:pPr>
    <w:rPr>
      <w:rFonts w:ascii="宋体" w:hAnsi="宋体"/>
      <w:sz w:val="24"/>
    </w:rPr>
  </w:style>
  <w:style w:type="paragraph" w:styleId="58">
    <w:name w:val="Body Text First Indent 2"/>
    <w:basedOn w:val="25"/>
    <w:autoRedefine/>
    <w:qFormat/>
    <w:uiPriority w:val="0"/>
    <w:pPr>
      <w:spacing w:after="120" w:line="240" w:lineRule="auto"/>
      <w:ind w:left="420" w:leftChars="200" w:firstLine="420" w:firstLineChars="200"/>
    </w:pPr>
    <w:rPr>
      <w:sz w:val="21"/>
    </w:rPr>
  </w:style>
  <w:style w:type="table" w:styleId="60">
    <w:name w:val="Table Grid"/>
    <w:basedOn w:val="5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autoRedefine/>
    <w:qFormat/>
    <w:uiPriority w:val="0"/>
    <w:rPr>
      <w:b/>
    </w:rPr>
  </w:style>
  <w:style w:type="character" w:styleId="64">
    <w:name w:val="page number"/>
    <w:basedOn w:val="62"/>
    <w:autoRedefine/>
    <w:qFormat/>
    <w:uiPriority w:val="0"/>
  </w:style>
  <w:style w:type="character" w:styleId="65">
    <w:name w:val="Emphasis"/>
    <w:autoRedefine/>
    <w:qFormat/>
    <w:uiPriority w:val="20"/>
    <w:rPr>
      <w:i/>
    </w:rPr>
  </w:style>
  <w:style w:type="character" w:styleId="66">
    <w:name w:val="Hyperlink"/>
    <w:autoRedefine/>
    <w:qFormat/>
    <w:uiPriority w:val="0"/>
    <w:rPr>
      <w:color w:val="0000FF"/>
      <w:u w:val="single"/>
    </w:rPr>
  </w:style>
  <w:style w:type="character" w:styleId="67">
    <w:name w:val="annotation reference"/>
    <w:autoRedefine/>
    <w:semiHidden/>
    <w:qFormat/>
    <w:uiPriority w:val="0"/>
    <w:rPr>
      <w:sz w:val="21"/>
      <w:szCs w:val="21"/>
    </w:rPr>
  </w:style>
  <w:style w:type="character" w:styleId="68">
    <w:name w:val="footnote reference"/>
    <w:autoRedefine/>
    <w:qFormat/>
    <w:uiPriority w:val="0"/>
    <w:rPr>
      <w:position w:val="6"/>
      <w:sz w:val="14"/>
      <w:vertAlign w:val="superscript"/>
    </w:rPr>
  </w:style>
  <w:style w:type="character" w:customStyle="1" w:styleId="69">
    <w:name w:val="标题 1 字符"/>
    <w:link w:val="3"/>
    <w:autoRedefine/>
    <w:qFormat/>
    <w:uiPriority w:val="0"/>
    <w:rPr>
      <w:rFonts w:ascii="宋体" w:hAnsi="宋体" w:eastAsia="宋体"/>
      <w:b/>
      <w:kern w:val="2"/>
      <w:sz w:val="32"/>
      <w:lang w:val="en-US" w:eastAsia="zh-CN" w:bidi="ar-SA"/>
    </w:rPr>
  </w:style>
  <w:style w:type="character" w:customStyle="1" w:styleId="70">
    <w:name w:val="标题 2 字符"/>
    <w:link w:val="4"/>
    <w:autoRedefine/>
    <w:qFormat/>
    <w:uiPriority w:val="0"/>
    <w:rPr>
      <w:rFonts w:ascii="Arial" w:hAnsi="Arial" w:eastAsia="黑体"/>
      <w:b/>
      <w:kern w:val="2"/>
      <w:sz w:val="32"/>
      <w:lang w:val="en-US" w:eastAsia="zh-CN" w:bidi="ar-SA"/>
    </w:rPr>
  </w:style>
  <w:style w:type="character" w:customStyle="1" w:styleId="71">
    <w:name w:val="标题 3 字符"/>
    <w:link w:val="5"/>
    <w:autoRedefine/>
    <w:qFormat/>
    <w:uiPriority w:val="0"/>
    <w:rPr>
      <w:rFonts w:eastAsia="宋体"/>
      <w:b/>
      <w:kern w:val="2"/>
      <w:sz w:val="32"/>
      <w:lang w:val="en-US" w:eastAsia="zh-CN" w:bidi="ar-SA"/>
    </w:rPr>
  </w:style>
  <w:style w:type="character" w:customStyle="1" w:styleId="72">
    <w:name w:val="正文文本缩进 字符"/>
    <w:link w:val="25"/>
    <w:autoRedefine/>
    <w:qFormat/>
    <w:uiPriority w:val="0"/>
    <w:rPr>
      <w:rFonts w:eastAsia="宋体"/>
      <w:kern w:val="2"/>
      <w:sz w:val="44"/>
      <w:lang w:val="en-US" w:eastAsia="zh-CN" w:bidi="ar-SA"/>
    </w:rPr>
  </w:style>
  <w:style w:type="character" w:customStyle="1" w:styleId="73">
    <w:name w:val="纯文本 字符"/>
    <w:link w:val="32"/>
    <w:autoRedefine/>
    <w:qFormat/>
    <w:uiPriority w:val="0"/>
    <w:rPr>
      <w:rFonts w:ascii="宋体" w:hAnsi="Courier New" w:eastAsia="宋体"/>
      <w:kern w:val="2"/>
      <w:sz w:val="21"/>
      <w:lang w:val="en-US" w:eastAsia="zh-CN" w:bidi="ar-SA"/>
    </w:rPr>
  </w:style>
  <w:style w:type="character" w:customStyle="1" w:styleId="74">
    <w:name w:val="日期 字符"/>
    <w:link w:val="34"/>
    <w:autoRedefine/>
    <w:qFormat/>
    <w:uiPriority w:val="0"/>
    <w:rPr>
      <w:rFonts w:eastAsia="宋体"/>
      <w:kern w:val="2"/>
      <w:sz w:val="28"/>
      <w:lang w:val="en-US" w:eastAsia="zh-CN" w:bidi="ar-SA"/>
    </w:rPr>
  </w:style>
  <w:style w:type="character" w:customStyle="1" w:styleId="75">
    <w:name w:val="页脚 字符"/>
    <w:link w:val="37"/>
    <w:autoRedefine/>
    <w:qFormat/>
    <w:uiPriority w:val="99"/>
    <w:rPr>
      <w:kern w:val="2"/>
      <w:sz w:val="18"/>
    </w:rPr>
  </w:style>
  <w:style w:type="character" w:customStyle="1" w:styleId="76">
    <w:name w:val="页眉 字符"/>
    <w:link w:val="38"/>
    <w:autoRedefine/>
    <w:qFormat/>
    <w:uiPriority w:val="0"/>
    <w:rPr>
      <w:kern w:val="2"/>
      <w:sz w:val="18"/>
    </w:rPr>
  </w:style>
  <w:style w:type="character" w:customStyle="1" w:styleId="77">
    <w:name w:val="Char Char7"/>
    <w:autoRedefine/>
    <w:qFormat/>
    <w:uiPriority w:val="0"/>
    <w:rPr>
      <w:rFonts w:ascii="宋体" w:hAnsi="宋体" w:eastAsia="宋体"/>
      <w:kern w:val="2"/>
      <w:sz w:val="28"/>
    </w:rPr>
  </w:style>
  <w:style w:type="character" w:customStyle="1" w:styleId="78">
    <w:name w:val="Table Text Char1 Char Char"/>
    <w:autoRedefine/>
    <w:qFormat/>
    <w:uiPriority w:val="0"/>
    <w:rPr>
      <w:rFonts w:ascii="Arial" w:hAnsi="Arial"/>
      <w:kern w:val="2"/>
      <w:sz w:val="18"/>
      <w:lang w:val="en-US" w:eastAsia="zh-CN" w:bidi="ar-SA"/>
    </w:rPr>
  </w:style>
  <w:style w:type="character" w:customStyle="1" w:styleId="79">
    <w:name w:val="Char Char6"/>
    <w:autoRedefine/>
    <w:qFormat/>
    <w:uiPriority w:val="0"/>
    <w:rPr>
      <w:rFonts w:ascii="仿宋_GB2312" w:eastAsia="仿宋_GB2312"/>
      <w:kern w:val="2"/>
      <w:sz w:val="32"/>
    </w:rPr>
  </w:style>
  <w:style w:type="character" w:customStyle="1" w:styleId="80">
    <w:name w:val="zihao_18 jiacu"/>
    <w:basedOn w:val="62"/>
    <w:autoRedefine/>
    <w:qFormat/>
    <w:uiPriority w:val="0"/>
  </w:style>
  <w:style w:type="character" w:customStyle="1" w:styleId="81">
    <w:name w:val="正文 + 三号 Char"/>
    <w:autoRedefine/>
    <w:qFormat/>
    <w:uiPriority w:val="0"/>
    <w:rPr>
      <w:rFonts w:eastAsia="宋体"/>
      <w:kern w:val="2"/>
      <w:sz w:val="21"/>
      <w:lang w:val="en-US" w:eastAsia="zh-CN"/>
    </w:rPr>
  </w:style>
  <w:style w:type="character" w:customStyle="1" w:styleId="82">
    <w:name w:val="v151"/>
    <w:autoRedefine/>
    <w:qFormat/>
    <w:uiPriority w:val="0"/>
    <w:rPr>
      <w:sz w:val="18"/>
    </w:rPr>
  </w:style>
  <w:style w:type="character" w:customStyle="1" w:styleId="83">
    <w:name w:val="top-det1"/>
    <w:autoRedefine/>
    <w:qFormat/>
    <w:uiPriority w:val="0"/>
    <w:rPr>
      <w:b/>
      <w:color w:val="000000"/>
    </w:rPr>
  </w:style>
  <w:style w:type="character" w:customStyle="1" w:styleId="84">
    <w:name w:val="标书正文:  0.74 厘米 Char1"/>
    <w:autoRedefine/>
    <w:qFormat/>
    <w:uiPriority w:val="0"/>
    <w:rPr>
      <w:rFonts w:eastAsia="宋体"/>
      <w:kern w:val="2"/>
      <w:sz w:val="24"/>
      <w:lang w:val="en-US" w:eastAsia="zh-CN"/>
    </w:rPr>
  </w:style>
  <w:style w:type="character" w:customStyle="1" w:styleId="85">
    <w:name w:val="title_emph1"/>
    <w:autoRedefine/>
    <w:qFormat/>
    <w:uiPriority w:val="0"/>
    <w:rPr>
      <w:rFonts w:hint="default" w:ascii="Arial" w:hAnsi="Arial"/>
      <w:b/>
      <w:sz w:val="20"/>
    </w:rPr>
  </w:style>
  <w:style w:type="character" w:customStyle="1" w:styleId="86">
    <w:name w:val="font01"/>
    <w:autoRedefine/>
    <w:qFormat/>
    <w:uiPriority w:val="0"/>
    <w:rPr>
      <w:rFonts w:hint="eastAsia" w:ascii="黑体" w:hAnsi="宋体" w:eastAsia="黑体" w:cs="黑体"/>
      <w:color w:val="000000"/>
      <w:sz w:val="20"/>
      <w:szCs w:val="20"/>
      <w:u w:val="none"/>
    </w:rPr>
  </w:style>
  <w:style w:type="character" w:customStyle="1" w:styleId="87">
    <w:name w:val="H2 Char"/>
    <w:autoRedefine/>
    <w:qFormat/>
    <w:uiPriority w:val="0"/>
    <w:rPr>
      <w:rFonts w:ascii="Arial" w:hAnsi="Arial" w:eastAsia="宋体"/>
      <w:kern w:val="2"/>
      <w:sz w:val="28"/>
      <w:lang w:val="en-US" w:eastAsia="zh-CN"/>
    </w:rPr>
  </w:style>
  <w:style w:type="character" w:customStyle="1" w:styleId="88">
    <w:name w:val="小 Char"/>
    <w:autoRedefine/>
    <w:qFormat/>
    <w:uiPriority w:val="0"/>
    <w:rPr>
      <w:rFonts w:ascii="宋体" w:hAnsi="Courier New" w:eastAsia="宋体"/>
      <w:kern w:val="2"/>
      <w:sz w:val="21"/>
      <w:lang w:val="en-US" w:eastAsia="zh-CN" w:bidi="ar-SA"/>
    </w:rPr>
  </w:style>
  <w:style w:type="character" w:customStyle="1" w:styleId="89">
    <w:name w:val="Char Char Char Char Char Char Char Char Char"/>
    <w:autoRedefine/>
    <w:qFormat/>
    <w:uiPriority w:val="0"/>
    <w:rPr>
      <w:rFonts w:ascii="宋体" w:hAnsi="宋体" w:eastAsia="宋体"/>
      <w:kern w:val="2"/>
      <w:sz w:val="24"/>
      <w:lang w:val="en-US" w:eastAsia="zh-CN" w:bidi="ar-SA"/>
    </w:rPr>
  </w:style>
  <w:style w:type="character" w:customStyle="1" w:styleId="90">
    <w:name w:val="apple-converted-space"/>
    <w:autoRedefine/>
    <w:qFormat/>
    <w:uiPriority w:val="0"/>
  </w:style>
  <w:style w:type="character" w:customStyle="1" w:styleId="91">
    <w:name w:val="访问过的超链接1"/>
    <w:autoRedefine/>
    <w:qFormat/>
    <w:uiPriority w:val="0"/>
    <w:rPr>
      <w:color w:val="800080"/>
      <w:u w:val="single"/>
    </w:rPr>
  </w:style>
  <w:style w:type="character" w:customStyle="1" w:styleId="92">
    <w:name w:val="Char Char"/>
    <w:autoRedefine/>
    <w:qFormat/>
    <w:uiPriority w:val="0"/>
    <w:rPr>
      <w:rFonts w:eastAsia="宋体"/>
      <w:b/>
      <w:kern w:val="2"/>
      <w:sz w:val="32"/>
      <w:lang w:val="en-US" w:eastAsia="zh-CN"/>
    </w:rPr>
  </w:style>
  <w:style w:type="character" w:customStyle="1" w:styleId="93">
    <w:name w:val="标准文本 Char"/>
    <w:link w:val="94"/>
    <w:autoRedefine/>
    <w:qFormat/>
    <w:uiPriority w:val="0"/>
    <w:rPr>
      <w:rFonts w:eastAsia="仿宋_GB2312" w:cs="宋体"/>
      <w:kern w:val="2"/>
      <w:sz w:val="24"/>
      <w:lang w:val="en-US" w:eastAsia="zh-CN" w:bidi="ar-SA"/>
    </w:rPr>
  </w:style>
  <w:style w:type="paragraph" w:customStyle="1" w:styleId="94">
    <w:name w:val="标准文本"/>
    <w:basedOn w:val="1"/>
    <w:link w:val="93"/>
    <w:autoRedefine/>
    <w:qFormat/>
    <w:uiPriority w:val="0"/>
    <w:pPr>
      <w:spacing w:line="360" w:lineRule="auto"/>
      <w:ind w:firstLine="480" w:firstLineChars="200"/>
    </w:pPr>
    <w:rPr>
      <w:rFonts w:eastAsia="仿宋_GB2312" w:cs="宋体"/>
      <w:sz w:val="24"/>
    </w:rPr>
  </w:style>
  <w:style w:type="character" w:customStyle="1" w:styleId="95">
    <w:name w:val="crowed11"/>
    <w:autoRedefine/>
    <w:qFormat/>
    <w:uiPriority w:val="0"/>
    <w:rPr>
      <w:rFonts w:hint="default"/>
      <w:sz w:val="24"/>
    </w:rPr>
  </w:style>
  <w:style w:type="character" w:customStyle="1" w:styleId="96">
    <w:name w:val="Char Char3"/>
    <w:autoRedefine/>
    <w:qFormat/>
    <w:uiPriority w:val="0"/>
    <w:rPr>
      <w:rFonts w:eastAsia="宋体"/>
      <w:kern w:val="2"/>
      <w:sz w:val="18"/>
      <w:lang w:val="en-US" w:eastAsia="zh-CN"/>
    </w:rPr>
  </w:style>
  <w:style w:type="character" w:customStyle="1" w:styleId="97">
    <w:name w:val="Table Text Char"/>
    <w:autoRedefine/>
    <w:qFormat/>
    <w:uiPriority w:val="0"/>
    <w:rPr>
      <w:rFonts w:ascii="Arial" w:hAnsi="Arial"/>
      <w:kern w:val="2"/>
      <w:sz w:val="18"/>
      <w:lang w:val="en-US" w:eastAsia="zh-CN" w:bidi="ar-SA"/>
    </w:rPr>
  </w:style>
  <w:style w:type="character" w:customStyle="1" w:styleId="98">
    <w:name w:val="Char Char5"/>
    <w:autoRedefine/>
    <w:qFormat/>
    <w:uiPriority w:val="0"/>
    <w:rPr>
      <w:rFonts w:ascii="Arial" w:hAnsi="Arial" w:eastAsia="宋体"/>
      <w:b/>
      <w:smallCaps/>
      <w:kern w:val="28"/>
      <w:sz w:val="36"/>
      <w:lang w:val="en-US" w:eastAsia="en-US"/>
    </w:rPr>
  </w:style>
  <w:style w:type="character" w:customStyle="1" w:styleId="99">
    <w:name w:val="Table Text Char Char Char Char Char Char"/>
    <w:autoRedefine/>
    <w:qFormat/>
    <w:uiPriority w:val="0"/>
    <w:rPr>
      <w:rFonts w:ascii="Arial" w:hAnsi="Arial"/>
      <w:kern w:val="2"/>
      <w:sz w:val="18"/>
      <w:lang w:val="en-US" w:eastAsia="zh-CN" w:bidi="ar-SA"/>
    </w:rPr>
  </w:style>
  <w:style w:type="character" w:customStyle="1" w:styleId="100">
    <w:name w:val="Char Char2"/>
    <w:autoRedefine/>
    <w:qFormat/>
    <w:uiPriority w:val="0"/>
    <w:rPr>
      <w:rFonts w:eastAsia="宋体"/>
      <w:b/>
      <w:kern w:val="2"/>
      <w:sz w:val="32"/>
      <w:lang w:val="en-US" w:eastAsia="zh-CN" w:bidi="ar-SA"/>
    </w:rPr>
  </w:style>
  <w:style w:type="character" w:customStyle="1" w:styleId="101">
    <w:name w:val="文字 Char Char"/>
    <w:link w:val="102"/>
    <w:autoRedefine/>
    <w:qFormat/>
    <w:uiPriority w:val="0"/>
    <w:rPr>
      <w:rFonts w:ascii="宋体" w:eastAsia="宋体"/>
      <w:kern w:val="2"/>
      <w:sz w:val="28"/>
      <w:lang w:val="en-US" w:eastAsia="zh-CN" w:bidi="ar-SA"/>
    </w:rPr>
  </w:style>
  <w:style w:type="paragraph" w:customStyle="1" w:styleId="102">
    <w:name w:val="文字"/>
    <w:basedOn w:val="1"/>
    <w:link w:val="101"/>
    <w:autoRedefine/>
    <w:qFormat/>
    <w:uiPriority w:val="0"/>
    <w:pPr>
      <w:tabs>
        <w:tab w:val="left" w:pos="8520"/>
      </w:tabs>
      <w:spacing w:line="312" w:lineRule="auto"/>
      <w:ind w:right="-210" w:firstLine="556"/>
    </w:pPr>
    <w:rPr>
      <w:rFonts w:ascii="宋体"/>
    </w:rPr>
  </w:style>
  <w:style w:type="character" w:customStyle="1" w:styleId="103">
    <w:name w:val="Table Text Char Char Char Char Char Char Char"/>
    <w:autoRedefine/>
    <w:qFormat/>
    <w:uiPriority w:val="0"/>
    <w:rPr>
      <w:rFonts w:ascii="Arial" w:hAnsi="Arial"/>
      <w:kern w:val="2"/>
      <w:sz w:val="18"/>
      <w:lang w:val="en-US" w:eastAsia="zh-CN" w:bidi="ar-SA"/>
    </w:rPr>
  </w:style>
  <w:style w:type="character" w:customStyle="1" w:styleId="104">
    <w:name w:val="content-white1"/>
    <w:autoRedefine/>
    <w:qFormat/>
    <w:uiPriority w:val="0"/>
    <w:rPr>
      <w:color w:val="auto"/>
      <w:sz w:val="18"/>
      <w:u w:val="none"/>
    </w:rPr>
  </w:style>
  <w:style w:type="character" w:customStyle="1" w:styleId="105">
    <w:name w:val="font31"/>
    <w:autoRedefine/>
    <w:qFormat/>
    <w:uiPriority w:val="0"/>
    <w:rPr>
      <w:rFonts w:hint="eastAsia" w:ascii="宋体" w:hAnsi="宋体" w:eastAsia="宋体" w:cs="宋体"/>
      <w:color w:val="000000"/>
      <w:sz w:val="24"/>
      <w:szCs w:val="24"/>
      <w:u w:val="none"/>
    </w:rPr>
  </w:style>
  <w:style w:type="character" w:customStyle="1" w:styleId="106">
    <w:name w:val="Table Heading Char Char"/>
    <w:autoRedefine/>
    <w:qFormat/>
    <w:uiPriority w:val="0"/>
    <w:rPr>
      <w:rFonts w:ascii="Arial" w:hAnsi="Arial" w:eastAsia="黑体"/>
      <w:kern w:val="2"/>
      <w:sz w:val="18"/>
      <w:lang w:val="en-US" w:eastAsia="zh-CN"/>
    </w:rPr>
  </w:style>
  <w:style w:type="character" w:customStyle="1" w:styleId="107">
    <w:name w:val="未命名11"/>
    <w:autoRedefine/>
    <w:qFormat/>
    <w:uiPriority w:val="0"/>
    <w:rPr>
      <w:color w:val="77FFFF"/>
      <w:sz w:val="24"/>
    </w:rPr>
  </w:style>
  <w:style w:type="character" w:customStyle="1" w:styleId="108">
    <w:name w:val="Table Text Char Char Char Char"/>
    <w:autoRedefine/>
    <w:qFormat/>
    <w:uiPriority w:val="0"/>
    <w:rPr>
      <w:rFonts w:ascii="Arial" w:hAnsi="Arial"/>
      <w:kern w:val="2"/>
      <w:sz w:val="18"/>
      <w:lang w:val="en-US" w:eastAsia="zh-CN" w:bidi="ar-SA"/>
    </w:rPr>
  </w:style>
  <w:style w:type="character" w:customStyle="1" w:styleId="109">
    <w:name w:val="font11"/>
    <w:autoRedefine/>
    <w:qFormat/>
    <w:uiPriority w:val="0"/>
    <w:rPr>
      <w:rFonts w:hint="eastAsia" w:ascii="宋体" w:hAnsi="宋体" w:eastAsia="宋体" w:cs="宋体"/>
      <w:color w:val="FF0000"/>
      <w:sz w:val="24"/>
      <w:szCs w:val="24"/>
      <w:u w:val="none"/>
    </w:rPr>
  </w:style>
  <w:style w:type="character" w:customStyle="1" w:styleId="110">
    <w:name w:val="font1"/>
    <w:autoRedefine/>
    <w:qFormat/>
    <w:uiPriority w:val="0"/>
    <w:rPr>
      <w:color w:val="000000"/>
      <w:sz w:val="18"/>
    </w:rPr>
  </w:style>
  <w:style w:type="character" w:customStyle="1" w:styleId="111">
    <w:name w:val="Char Char4"/>
    <w:autoRedefine/>
    <w:qFormat/>
    <w:uiPriority w:val="0"/>
    <w:rPr>
      <w:rFonts w:eastAsia="宋体"/>
      <w:b/>
      <w:kern w:val="2"/>
      <w:sz w:val="21"/>
      <w:lang w:val="en-US" w:eastAsia="zh-CN"/>
    </w:rPr>
  </w:style>
  <w:style w:type="character" w:customStyle="1" w:styleId="112">
    <w:name w:val="样式 宋体"/>
    <w:autoRedefine/>
    <w:qFormat/>
    <w:uiPriority w:val="0"/>
    <w:rPr>
      <w:rFonts w:ascii="宋体" w:hAnsi="宋体" w:eastAsia="宋体"/>
      <w:sz w:val="28"/>
    </w:rPr>
  </w:style>
  <w:style w:type="paragraph" w:customStyle="1" w:styleId="113">
    <w:name w:val="标书正文:  0.74 厘米"/>
    <w:basedOn w:val="1"/>
    <w:autoRedefine/>
    <w:qFormat/>
    <w:uiPriority w:val="0"/>
    <w:pPr>
      <w:snapToGrid w:val="0"/>
      <w:spacing w:line="360" w:lineRule="auto"/>
      <w:ind w:firstLine="420"/>
    </w:pPr>
    <w:rPr>
      <w:sz w:val="24"/>
    </w:rPr>
  </w:style>
  <w:style w:type="paragraph" w:customStyle="1" w:styleId="114">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15">
    <w:name w:val="Item List"/>
    <w:autoRedefine/>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16">
    <w:name w:val="1.正文"/>
    <w:basedOn w:val="1"/>
    <w:autoRedefine/>
    <w:qFormat/>
    <w:uiPriority w:val="0"/>
    <w:pPr>
      <w:spacing w:line="360" w:lineRule="auto"/>
      <w:ind w:left="540" w:leftChars="225" w:firstLine="540" w:firstLineChars="225"/>
    </w:pPr>
    <w:rPr>
      <w:sz w:val="24"/>
    </w:rPr>
  </w:style>
  <w:style w:type="paragraph" w:customStyle="1" w:styleId="117">
    <w:name w:val="Title - Revision"/>
    <w:basedOn w:val="55"/>
    <w:autoRedefine/>
    <w:qFormat/>
    <w:uiPriority w:val="0"/>
    <w:pPr>
      <w:spacing w:before="720"/>
    </w:pPr>
  </w:style>
  <w:style w:type="paragraph" w:customStyle="1" w:styleId="118">
    <w:name w:val="正文 + 三号"/>
    <w:basedOn w:val="1"/>
    <w:autoRedefine/>
    <w:qFormat/>
    <w:uiPriority w:val="0"/>
    <w:rPr>
      <w:sz w:val="21"/>
    </w:rPr>
  </w:style>
  <w:style w:type="paragraph" w:customStyle="1" w:styleId="119">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20">
    <w:name w:val="标题无"/>
    <w:basedOn w:val="1"/>
    <w:autoRedefine/>
    <w:qFormat/>
    <w:uiPriority w:val="0"/>
    <w:pPr>
      <w:spacing w:line="360" w:lineRule="auto"/>
    </w:pPr>
    <w:rPr>
      <w:sz w:val="24"/>
    </w:rPr>
  </w:style>
  <w:style w:type="paragraph" w:customStyle="1" w:styleId="121">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22">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3">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124">
    <w:name w:val="Char4"/>
    <w:basedOn w:val="1"/>
    <w:autoRedefine/>
    <w:qFormat/>
    <w:uiPriority w:val="0"/>
    <w:pPr>
      <w:spacing w:line="360" w:lineRule="auto"/>
      <w:ind w:firstLine="200" w:firstLineChars="200"/>
    </w:pPr>
    <w:rPr>
      <w:rFonts w:ascii="宋体" w:hAnsi="宋体" w:cs="宋体"/>
      <w:sz w:val="24"/>
      <w:szCs w:val="24"/>
    </w:rPr>
  </w:style>
  <w:style w:type="paragraph" w:customStyle="1" w:styleId="125">
    <w:name w:val="Table Text"/>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6">
    <w:name w:val="首行缩进 1"/>
    <w:basedOn w:val="1"/>
    <w:autoRedefine/>
    <w:qFormat/>
    <w:uiPriority w:val="0"/>
    <w:pPr>
      <w:spacing w:after="120" w:line="360" w:lineRule="auto"/>
      <w:ind w:firstLine="200" w:firstLineChars="200"/>
    </w:pPr>
    <w:rPr>
      <w:sz w:val="24"/>
    </w:rPr>
  </w:style>
  <w:style w:type="paragraph" w:customStyle="1" w:styleId="127">
    <w:name w:val="样式1xz"/>
    <w:basedOn w:val="1"/>
    <w:autoRedefine/>
    <w:qFormat/>
    <w:uiPriority w:val="0"/>
    <w:pPr>
      <w:tabs>
        <w:tab w:val="left" w:pos="1050"/>
        <w:tab w:val="right" w:leader="dot" w:pos="8296"/>
      </w:tabs>
    </w:pPr>
    <w:rPr>
      <w:caps/>
      <w:spacing w:val="20"/>
      <w:sz w:val="24"/>
    </w:rPr>
  </w:style>
  <w:style w:type="paragraph" w:customStyle="1" w:styleId="128">
    <w:name w:val="一级条标题"/>
    <w:basedOn w:val="129"/>
    <w:next w:val="130"/>
    <w:autoRedefine/>
    <w:qFormat/>
    <w:uiPriority w:val="0"/>
    <w:pPr>
      <w:spacing w:beforeLines="0"/>
      <w:ind w:left="525"/>
      <w:outlineLvl w:val="2"/>
    </w:pPr>
    <w:rPr>
      <w:sz w:val="21"/>
    </w:rPr>
  </w:style>
  <w:style w:type="paragraph" w:customStyle="1" w:styleId="129">
    <w:name w:val="章标题"/>
    <w:next w:val="1"/>
    <w:autoRedefine/>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1">
    <w:name w:val="样式 标题 6第五层条 + 三号 段前: 0.5 行"/>
    <w:basedOn w:val="9"/>
    <w:autoRedefine/>
    <w:qFormat/>
    <w:uiPriority w:val="0"/>
    <w:pPr>
      <w:widowControl/>
      <w:adjustRightInd/>
      <w:snapToGrid/>
      <w:spacing w:beforeLines="50"/>
      <w:jc w:val="left"/>
    </w:pPr>
    <w:rPr>
      <w:snapToGrid w:val="0"/>
      <w:kern w:val="24"/>
      <w:sz w:val="28"/>
    </w:rPr>
  </w:style>
  <w:style w:type="paragraph" w:customStyle="1" w:styleId="132">
    <w:name w:val="Char Char1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33">
    <w:name w:val="IN Feature"/>
    <w:next w:val="134"/>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34">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5">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6">
    <w:name w:val="内容标题"/>
    <w:basedOn w:val="18"/>
    <w:autoRedefine/>
    <w:qFormat/>
    <w:uiPriority w:val="0"/>
    <w:rPr>
      <w:rFonts w:ascii="Tahoma" w:hAnsi="Tahoma"/>
      <w:sz w:val="24"/>
    </w:rPr>
  </w:style>
  <w:style w:type="paragraph" w:customStyle="1" w:styleId="137">
    <w:name w:val="正文文本 22"/>
    <w:basedOn w:val="1"/>
    <w:autoRedefine/>
    <w:qFormat/>
    <w:uiPriority w:val="0"/>
    <w:pPr>
      <w:adjustRightInd w:val="0"/>
      <w:spacing w:before="120" w:line="360" w:lineRule="auto"/>
      <w:ind w:firstLine="480"/>
      <w:textAlignment w:val="baseline"/>
    </w:pPr>
    <w:rPr>
      <w:sz w:val="24"/>
    </w:rPr>
  </w:style>
  <w:style w:type="paragraph" w:customStyle="1" w:styleId="138">
    <w:name w:val="文章正文"/>
    <w:basedOn w:val="1"/>
    <w:autoRedefine/>
    <w:qFormat/>
    <w:uiPriority w:val="0"/>
    <w:pPr>
      <w:ind w:firstLine="560" w:firstLineChars="200"/>
    </w:pPr>
    <w:rPr>
      <w:rFonts w:ascii="仿宋_GB2312" w:hAnsi="宋体" w:eastAsia="仿宋_GB2312"/>
      <w:color w:val="000000"/>
    </w:rPr>
  </w:style>
  <w:style w:type="paragraph" w:customStyle="1" w:styleId="139">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40">
    <w:name w:val="Char Char 字元 字元 字元 Char Char Char Char"/>
    <w:basedOn w:val="1"/>
    <w:autoRedefine/>
    <w:qFormat/>
    <w:uiPriority w:val="0"/>
    <w:pPr>
      <w:adjustRightInd w:val="0"/>
      <w:spacing w:line="360" w:lineRule="auto"/>
    </w:pPr>
    <w:rPr>
      <w:kern w:val="0"/>
      <w:sz w:val="24"/>
    </w:rPr>
  </w:style>
  <w:style w:type="paragraph" w:customStyle="1" w:styleId="141">
    <w:name w:val="样式2"/>
    <w:basedOn w:val="7"/>
    <w:autoRedefine/>
    <w:qFormat/>
    <w:uiPriority w:val="0"/>
    <w:pPr>
      <w:tabs>
        <w:tab w:val="left" w:pos="720"/>
      </w:tabs>
      <w:spacing w:before="560" w:line="400" w:lineRule="exact"/>
      <w:ind w:left="420" w:hanging="420"/>
      <w:jc w:val="center"/>
      <w:outlineLvl w:val="0"/>
    </w:pPr>
    <w:rPr>
      <w:b w:val="0"/>
      <w:sz w:val="44"/>
    </w:rPr>
  </w:style>
  <w:style w:type="paragraph" w:customStyle="1" w:styleId="142">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1"/>
    <w:basedOn w:val="1"/>
    <w:next w:val="32"/>
    <w:autoRedefine/>
    <w:qFormat/>
    <w:uiPriority w:val="0"/>
    <w:rPr>
      <w:rFonts w:ascii="宋体" w:hAnsi="Courier New"/>
      <w:sz w:val="21"/>
    </w:rPr>
  </w:style>
  <w:style w:type="paragraph" w:customStyle="1" w:styleId="145">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46">
    <w:name w:val="可研正文"/>
    <w:basedOn w:val="23"/>
    <w:autoRedefine/>
    <w:qFormat/>
    <w:uiPriority w:val="0"/>
    <w:pPr>
      <w:adjustRightInd w:val="0"/>
      <w:snapToGrid w:val="0"/>
      <w:spacing w:line="440" w:lineRule="exact"/>
      <w:ind w:firstLine="567"/>
    </w:pPr>
    <w:rPr>
      <w:sz w:val="28"/>
    </w:rPr>
  </w:style>
  <w:style w:type="paragraph" w:customStyle="1" w:styleId="147">
    <w:name w:val="摘要"/>
    <w:basedOn w:val="1"/>
    <w:next w:val="4"/>
    <w:autoRedefine/>
    <w:qFormat/>
    <w:uiPriority w:val="0"/>
    <w:pPr>
      <w:spacing w:line="360" w:lineRule="auto"/>
    </w:pPr>
    <w:rPr>
      <w:rFonts w:eastAsia="黑体"/>
      <w:sz w:val="20"/>
    </w:rPr>
  </w:style>
  <w:style w:type="paragraph" w:customStyle="1" w:styleId="148">
    <w:name w:val="Char3"/>
    <w:basedOn w:val="1"/>
    <w:autoRedefine/>
    <w:qFormat/>
    <w:uiPriority w:val="0"/>
    <w:pPr>
      <w:spacing w:line="240" w:lineRule="atLeast"/>
      <w:ind w:left="420" w:firstLine="420"/>
    </w:pPr>
    <w:rPr>
      <w:kern w:val="0"/>
      <w:sz w:val="21"/>
    </w:rPr>
  </w:style>
  <w:style w:type="paragraph" w:customStyle="1" w:styleId="149">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50">
    <w:name w:val="Char Char Char Char Char Char 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51">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52">
    <w:name w:val="表格内文字"/>
    <w:basedOn w:val="32"/>
    <w:autoRedefine/>
    <w:qFormat/>
    <w:uiPriority w:val="0"/>
    <w:pPr>
      <w:adjustRightInd w:val="0"/>
    </w:pPr>
    <w:rPr>
      <w:color w:val="000000"/>
      <w:lang w:val="en-GB"/>
    </w:rPr>
  </w:style>
  <w:style w:type="paragraph" w:customStyle="1" w:styleId="153">
    <w:name w:val="样式 样式 首行缩进:  2 字符 + 首行缩进:  2 字符"/>
    <w:basedOn w:val="1"/>
    <w:autoRedefine/>
    <w:qFormat/>
    <w:uiPriority w:val="0"/>
    <w:pPr>
      <w:spacing w:line="360" w:lineRule="auto"/>
      <w:ind w:firstLine="480" w:firstLineChars="200"/>
    </w:pPr>
    <w:rPr>
      <w:sz w:val="24"/>
    </w:rPr>
  </w:style>
  <w:style w:type="paragraph" w:customStyle="1" w:styleId="154">
    <w:name w:val="附录3"/>
    <w:basedOn w:val="1"/>
    <w:next w:val="1"/>
    <w:autoRedefine/>
    <w:qFormat/>
    <w:uiPriority w:val="0"/>
    <w:pPr>
      <w:tabs>
        <w:tab w:val="left" w:pos="851"/>
      </w:tabs>
      <w:ind w:left="425" w:hanging="425"/>
      <w:outlineLvl w:val="2"/>
    </w:pPr>
    <w:rPr>
      <w:rFonts w:eastAsia="黑体"/>
      <w:b/>
      <w:sz w:val="32"/>
    </w:rPr>
  </w:style>
  <w:style w:type="paragraph" w:customStyle="1" w:styleId="155">
    <w:name w:val="首行缩进"/>
    <w:basedOn w:val="1"/>
    <w:autoRedefine/>
    <w:qFormat/>
    <w:uiPriority w:val="0"/>
    <w:pPr>
      <w:tabs>
        <w:tab w:val="left" w:pos="540"/>
      </w:tabs>
      <w:spacing w:line="360" w:lineRule="auto"/>
      <w:ind w:left="540"/>
    </w:pPr>
    <w:rPr>
      <w:rFonts w:eastAsia="仿宋_GB2312"/>
    </w:rPr>
  </w:style>
  <w:style w:type="paragraph" w:customStyle="1" w:styleId="156">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7">
    <w:name w:val="二级条标题"/>
    <w:basedOn w:val="128"/>
    <w:next w:val="130"/>
    <w:autoRedefine/>
    <w:qFormat/>
    <w:uiPriority w:val="0"/>
    <w:pPr>
      <w:ind w:left="840"/>
      <w:outlineLvl w:val="3"/>
    </w:pPr>
  </w:style>
  <w:style w:type="paragraph" w:customStyle="1" w:styleId="158">
    <w:name w:val="Char2"/>
    <w:basedOn w:val="1"/>
    <w:autoRedefine/>
    <w:qFormat/>
    <w:uiPriority w:val="0"/>
    <w:pPr>
      <w:spacing w:line="240" w:lineRule="atLeast"/>
      <w:ind w:left="420" w:firstLine="420"/>
    </w:pPr>
    <w:rPr>
      <w:kern w:val="0"/>
      <w:sz w:val="21"/>
    </w:rPr>
  </w:style>
  <w:style w:type="paragraph" w:customStyle="1" w:styleId="159">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160">
    <w:name w:val="Char1"/>
    <w:basedOn w:val="1"/>
    <w:autoRedefine/>
    <w:qFormat/>
    <w:uiPriority w:val="0"/>
    <w:rPr>
      <w:sz w:val="21"/>
    </w:rPr>
  </w:style>
  <w:style w:type="paragraph" w:customStyle="1" w:styleId="161">
    <w:name w:val="文本框样式1"/>
    <w:basedOn w:val="1"/>
    <w:autoRedefine/>
    <w:qFormat/>
    <w:uiPriority w:val="0"/>
    <w:pPr>
      <w:adjustRightInd w:val="0"/>
      <w:snapToGrid w:val="0"/>
      <w:spacing w:before="60" w:line="180" w:lineRule="exact"/>
      <w:jc w:val="center"/>
    </w:pPr>
    <w:rPr>
      <w:sz w:val="21"/>
    </w:rPr>
  </w:style>
  <w:style w:type="paragraph" w:customStyle="1" w:styleId="162">
    <w:name w:val="Table Contents"/>
    <w:basedOn w:val="23"/>
    <w:autoRedefine/>
    <w:qFormat/>
    <w:uiPriority w:val="0"/>
    <w:pPr>
      <w:suppressAutoHyphens/>
      <w:jc w:val="left"/>
    </w:pPr>
    <w:rPr>
      <w:rFonts w:ascii="Times New Roman" w:eastAsia="Times New Roman"/>
      <w:kern w:val="0"/>
      <w:sz w:val="24"/>
    </w:rPr>
  </w:style>
  <w:style w:type="paragraph" w:customStyle="1" w:styleId="163">
    <w:name w:val="样式 行距: 1.5 倍行距1"/>
    <w:basedOn w:val="1"/>
    <w:autoRedefine/>
    <w:qFormat/>
    <w:uiPriority w:val="0"/>
    <w:pPr>
      <w:snapToGrid w:val="0"/>
    </w:pPr>
    <w:rPr>
      <w:sz w:val="21"/>
    </w:rPr>
  </w:style>
  <w:style w:type="paragraph" w:customStyle="1" w:styleId="164">
    <w:name w:val="表头文本"/>
    <w:autoRedefine/>
    <w:qFormat/>
    <w:uiPriority w:val="0"/>
    <w:pPr>
      <w:jc w:val="center"/>
    </w:pPr>
    <w:rPr>
      <w:rFonts w:ascii="Arial" w:hAnsi="Arial" w:eastAsia="宋体" w:cs="Times New Roman"/>
      <w:b/>
      <w:sz w:val="21"/>
      <w:lang w:val="en-US" w:eastAsia="zh-CN" w:bidi="ar-SA"/>
    </w:rPr>
  </w:style>
  <w:style w:type="paragraph" w:customStyle="1" w:styleId="165">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66">
    <w:name w:val="Char Char Char"/>
    <w:basedOn w:val="1"/>
    <w:autoRedefine/>
    <w:qFormat/>
    <w:uiPriority w:val="0"/>
    <w:rPr>
      <w:rFonts w:ascii="Tahoma" w:hAnsi="Tahoma"/>
      <w:sz w:val="24"/>
    </w:rPr>
  </w:style>
  <w:style w:type="paragraph" w:customStyle="1" w:styleId="167">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8">
    <w:name w:val="操作步骤"/>
    <w:basedOn w:val="1"/>
    <w:autoRedefine/>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69">
    <w:name w:val="Char"/>
    <w:basedOn w:val="1"/>
    <w:autoRedefine/>
    <w:qFormat/>
    <w:uiPriority w:val="0"/>
    <w:pPr>
      <w:spacing w:line="240" w:lineRule="atLeast"/>
      <w:ind w:left="420" w:firstLine="420"/>
    </w:pPr>
    <w:rPr>
      <w:kern w:val="0"/>
      <w:sz w:val="21"/>
    </w:rPr>
  </w:style>
  <w:style w:type="paragraph" w:customStyle="1" w:styleId="170">
    <w:name w:val="样式 宋体 五号 行距: 单倍行距"/>
    <w:basedOn w:val="1"/>
    <w:autoRedefine/>
    <w:qFormat/>
    <w:uiPriority w:val="0"/>
    <w:pPr>
      <w:adjustRightInd w:val="0"/>
      <w:jc w:val="left"/>
    </w:pPr>
    <w:rPr>
      <w:rFonts w:ascii="宋体" w:hAnsi="宋体"/>
      <w:kern w:val="0"/>
      <w:sz w:val="21"/>
    </w:rPr>
  </w:style>
  <w:style w:type="paragraph" w:customStyle="1" w:styleId="171">
    <w:name w:val="Char Char Char1"/>
    <w:basedOn w:val="1"/>
    <w:autoRedefine/>
    <w:qFormat/>
    <w:uiPriority w:val="0"/>
    <w:rPr>
      <w:rFonts w:ascii="Tahoma" w:hAnsi="Tahoma"/>
      <w:sz w:val="24"/>
    </w:rPr>
  </w:style>
  <w:style w:type="paragraph" w:customStyle="1" w:styleId="172">
    <w:name w:val="样式 首行缩进:  0.74 厘米"/>
    <w:basedOn w:val="1"/>
    <w:autoRedefine/>
    <w:qFormat/>
    <w:uiPriority w:val="0"/>
    <w:pPr>
      <w:spacing w:line="360" w:lineRule="auto"/>
      <w:ind w:firstLine="420"/>
    </w:pPr>
    <w:rPr>
      <w:sz w:val="24"/>
    </w:rPr>
  </w:style>
  <w:style w:type="paragraph" w:customStyle="1" w:styleId="173">
    <w:name w:val="Title - Date"/>
    <w:basedOn w:val="55"/>
    <w:next w:val="1"/>
    <w:autoRedefine/>
    <w:qFormat/>
    <w:uiPriority w:val="0"/>
    <w:pPr>
      <w:spacing w:before="240" w:after="720"/>
    </w:pPr>
    <w:rPr>
      <w:sz w:val="28"/>
    </w:rPr>
  </w:style>
  <w:style w:type="paragraph" w:customStyle="1" w:styleId="174">
    <w:name w:val="表文字"/>
    <w:autoRedefine/>
    <w:qFormat/>
    <w:uiPriority w:val="0"/>
    <w:rPr>
      <w:rFonts w:ascii="宋体" w:hAnsi="Times New Roman" w:eastAsia="宋体" w:cs="Times New Roman"/>
      <w:kern w:val="2"/>
      <w:lang w:val="en-US" w:eastAsia="zh-CN" w:bidi="ar-SA"/>
    </w:rPr>
  </w:style>
  <w:style w:type="paragraph" w:customStyle="1" w:styleId="175">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76">
    <w:name w:val="_Style 1"/>
    <w:basedOn w:val="1"/>
    <w:autoRedefine/>
    <w:qFormat/>
    <w:uiPriority w:val="34"/>
    <w:pPr>
      <w:ind w:firstLine="420" w:firstLineChars="200"/>
    </w:pPr>
  </w:style>
  <w:style w:type="paragraph" w:customStyle="1" w:styleId="177">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8">
    <w:name w:val="Char Char Char Char Char Char Char"/>
    <w:basedOn w:val="1"/>
    <w:autoRedefine/>
    <w:qFormat/>
    <w:uiPriority w:val="0"/>
    <w:rPr>
      <w:rFonts w:ascii="Tahoma" w:hAnsi="Tahoma"/>
      <w:sz w:val="24"/>
    </w:rPr>
  </w:style>
  <w:style w:type="paragraph" w:customStyle="1" w:styleId="179">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80">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81">
    <w:name w:val="标准正文"/>
    <w:basedOn w:val="25"/>
    <w:autoRedefine/>
    <w:qFormat/>
    <w:uiPriority w:val="0"/>
    <w:pPr>
      <w:spacing w:before="60" w:after="60" w:line="360" w:lineRule="auto"/>
      <w:ind w:left="0" w:firstLine="482"/>
    </w:pPr>
    <w:rPr>
      <w:rFonts w:ascii="Arial" w:hAnsi="Arial"/>
      <w:sz w:val="24"/>
    </w:rPr>
  </w:style>
  <w:style w:type="paragraph" w:customStyle="1" w:styleId="182">
    <w:name w:val="段落正文"/>
    <w:basedOn w:val="1"/>
    <w:autoRedefine/>
    <w:qFormat/>
    <w:uiPriority w:val="0"/>
    <w:pPr>
      <w:spacing w:beforeLines="50" w:line="360" w:lineRule="auto"/>
      <w:ind w:firstLine="200" w:firstLineChars="200"/>
    </w:pPr>
    <w:rPr>
      <w:spacing w:val="2"/>
      <w:sz w:val="24"/>
    </w:rPr>
  </w:style>
  <w:style w:type="paragraph" w:customStyle="1" w:styleId="183">
    <w:name w:val="二级列表"/>
    <w:basedOn w:val="182"/>
    <w:next w:val="182"/>
    <w:autoRedefine/>
    <w:qFormat/>
    <w:uiPriority w:val="0"/>
    <w:pPr>
      <w:tabs>
        <w:tab w:val="left" w:pos="2120"/>
      </w:tabs>
      <w:ind w:firstLine="0" w:firstLineChars="0"/>
    </w:pPr>
    <w:rPr>
      <w:b/>
    </w:rPr>
  </w:style>
  <w:style w:type="paragraph" w:customStyle="1" w:styleId="184">
    <w:name w:val="Char1 Char Char Char1"/>
    <w:basedOn w:val="1"/>
    <w:autoRedefine/>
    <w:qFormat/>
    <w:uiPriority w:val="0"/>
    <w:rPr>
      <w:rFonts w:ascii="Tahoma" w:hAnsi="Tahoma"/>
      <w:sz w:val="30"/>
    </w:rPr>
  </w:style>
  <w:style w:type="paragraph" w:customStyle="1" w:styleId="185">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6">
    <w:name w:val="Char1 Char Char Char"/>
    <w:basedOn w:val="1"/>
    <w:autoRedefine/>
    <w:qFormat/>
    <w:uiPriority w:val="0"/>
    <w:rPr>
      <w:rFonts w:ascii="Tahoma" w:hAnsi="Tahoma"/>
      <w:sz w:val="24"/>
    </w:rPr>
  </w:style>
  <w:style w:type="paragraph" w:customStyle="1" w:styleId="187">
    <w:name w:val="编号正文"/>
    <w:basedOn w:val="188"/>
    <w:autoRedefine/>
    <w:qFormat/>
    <w:uiPriority w:val="0"/>
    <w:pPr>
      <w:snapToGrid/>
      <w:spacing w:line="360" w:lineRule="auto"/>
      <w:ind w:left="1407" w:hanging="1047"/>
      <w:jc w:val="left"/>
    </w:pPr>
    <w:rPr>
      <w:rFonts w:eastAsia="仿宋_GB2312"/>
    </w:rPr>
  </w:style>
  <w:style w:type="paragraph" w:customStyle="1" w:styleId="188">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89">
    <w:name w:val="表号"/>
    <w:basedOn w:val="1"/>
    <w:autoRedefine/>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90">
    <w:name w:val="Char Char Char Char Char Char1 Char1"/>
    <w:basedOn w:val="1"/>
    <w:autoRedefine/>
    <w:qFormat/>
    <w:uiPriority w:val="0"/>
    <w:pPr>
      <w:widowControl/>
      <w:spacing w:after="160" w:line="240" w:lineRule="exact"/>
      <w:jc w:val="left"/>
    </w:pPr>
    <w:rPr>
      <w:rFonts w:ascii="Verdana" w:hAnsi="Verdana"/>
      <w:kern w:val="0"/>
      <w:sz w:val="21"/>
      <w:lang w:eastAsia="en-US"/>
    </w:rPr>
  </w:style>
  <w:style w:type="paragraph" w:customStyle="1" w:styleId="191">
    <w:name w:val="bt"/>
    <w:basedOn w:val="1"/>
    <w:next w:val="23"/>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2">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93">
    <w:name w:val="样式 正文缩进正文（首行缩进两字）表正文正文非缩进特点标题4段1 + 首行缩进:  2 字符"/>
    <w:basedOn w:val="6"/>
    <w:autoRedefine/>
    <w:qFormat/>
    <w:uiPriority w:val="0"/>
    <w:pPr>
      <w:ind w:firstLine="480" w:firstLineChars="200"/>
    </w:pPr>
  </w:style>
  <w:style w:type="paragraph" w:customStyle="1" w:styleId="194">
    <w:name w:val="af"/>
    <w:basedOn w:val="1"/>
    <w:autoRedefine/>
    <w:qFormat/>
    <w:uiPriority w:val="0"/>
    <w:pPr>
      <w:widowControl/>
      <w:spacing w:line="300" w:lineRule="atLeast"/>
      <w:jc w:val="left"/>
    </w:pPr>
    <w:rPr>
      <w:rFonts w:ascii="宋体" w:hAnsi="宋体"/>
      <w:kern w:val="0"/>
      <w:sz w:val="18"/>
    </w:rPr>
  </w:style>
  <w:style w:type="paragraph" w:customStyle="1" w:styleId="195">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96">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7">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98">
    <w:name w:val="Style Heading 3h3Heading 3 - oldLevel 3 HeadH3level_3PIM 3se..."/>
    <w:basedOn w:val="5"/>
    <w:autoRedefine/>
    <w:qFormat/>
    <w:uiPriority w:val="0"/>
    <w:pPr>
      <w:tabs>
        <w:tab w:val="left" w:pos="709"/>
      </w:tabs>
      <w:spacing w:line="415" w:lineRule="auto"/>
      <w:ind w:left="1260" w:hanging="420"/>
    </w:pPr>
  </w:style>
  <w:style w:type="paragraph" w:customStyle="1" w:styleId="199">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00">
    <w:name w:val="Char11"/>
    <w:basedOn w:val="1"/>
    <w:autoRedefine/>
    <w:qFormat/>
    <w:uiPriority w:val="0"/>
    <w:rPr>
      <w:sz w:val="21"/>
    </w:rPr>
  </w:style>
  <w:style w:type="paragraph" w:customStyle="1" w:styleId="201">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202">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203">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05">
    <w:name w:val="Char Char1 Char Char Char Char Char Char Char Char Char Char Char Char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06">
    <w:name w:val="默认段落字体 Para Char Char Char Char Char Char Char"/>
    <w:basedOn w:val="1"/>
    <w:autoRedefine/>
    <w:qFormat/>
    <w:uiPriority w:val="0"/>
    <w:rPr>
      <w:rFonts w:ascii="Tahoma" w:hAnsi="Tahoma"/>
      <w:sz w:val="24"/>
    </w:rPr>
  </w:style>
  <w:style w:type="paragraph" w:customStyle="1" w:styleId="207">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8">
    <w:name w:val="图标题"/>
    <w:basedOn w:val="1"/>
    <w:autoRedefine/>
    <w:qFormat/>
    <w:uiPriority w:val="0"/>
    <w:pPr>
      <w:ind w:left="3780" w:hanging="420"/>
    </w:pPr>
    <w:rPr>
      <w:sz w:val="21"/>
    </w:rPr>
  </w:style>
  <w:style w:type="paragraph" w:customStyle="1" w:styleId="209">
    <w:name w:val="样式 标题 1 + 居中 段前: 6 磅 段后: 6 磅 行距: 1.5 倍行距"/>
    <w:basedOn w:val="3"/>
    <w:autoRedefine/>
    <w:qFormat/>
    <w:uiPriority w:val="0"/>
    <w:pPr>
      <w:keepLines/>
      <w:adjustRightInd w:val="0"/>
      <w:spacing w:before="120" w:after="120"/>
    </w:pPr>
    <w:rPr>
      <w:rFonts w:ascii="Times New Roman"/>
      <w:kern w:val="44"/>
    </w:rPr>
  </w:style>
  <w:style w:type="paragraph" w:customStyle="1" w:styleId="210">
    <w:name w:val="table_lines"/>
    <w:basedOn w:val="1"/>
    <w:autoRedefine/>
    <w:qFormat/>
    <w:uiPriority w:val="0"/>
    <w:rPr>
      <w:rFonts w:eastAsia="Times New Roman"/>
      <w:lang w:val="de-DE" w:eastAsia="de-DE"/>
    </w:rPr>
  </w:style>
  <w:style w:type="paragraph" w:customStyle="1" w:styleId="211">
    <w:name w:val="关键词"/>
    <w:basedOn w:val="1"/>
    <w:next w:val="1"/>
    <w:autoRedefine/>
    <w:qFormat/>
    <w:uiPriority w:val="0"/>
    <w:pPr>
      <w:spacing w:line="360" w:lineRule="auto"/>
    </w:pPr>
    <w:rPr>
      <w:rFonts w:eastAsia="黑体"/>
      <w:sz w:val="20"/>
    </w:rPr>
  </w:style>
  <w:style w:type="paragraph" w:customStyle="1" w:styleId="212">
    <w:name w:val="简单回函地址"/>
    <w:basedOn w:val="1"/>
    <w:autoRedefine/>
    <w:qFormat/>
    <w:uiPriority w:val="0"/>
    <w:pPr>
      <w:adjustRightInd w:val="0"/>
      <w:snapToGrid w:val="0"/>
      <w:spacing w:line="360" w:lineRule="auto"/>
    </w:pPr>
    <w:rPr>
      <w:sz w:val="24"/>
    </w:rPr>
  </w:style>
  <w:style w:type="paragraph" w:customStyle="1" w:styleId="213">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4">
    <w:name w:val="Char Char Char Char Char Char Char Char Char Char Char Char Char Char Char Char"/>
    <w:basedOn w:val="1"/>
    <w:autoRedefine/>
    <w:qFormat/>
    <w:uiPriority w:val="0"/>
    <w:pPr>
      <w:tabs>
        <w:tab w:val="left" w:pos="360"/>
      </w:tabs>
    </w:pPr>
    <w:rPr>
      <w:sz w:val="24"/>
    </w:rPr>
  </w:style>
  <w:style w:type="paragraph" w:customStyle="1" w:styleId="215">
    <w:name w:val="正文字缩2字"/>
    <w:basedOn w:val="1"/>
    <w:autoRedefine/>
    <w:qFormat/>
    <w:uiPriority w:val="0"/>
    <w:pPr>
      <w:spacing w:before="60" w:after="60" w:line="360" w:lineRule="auto"/>
      <w:ind w:left="200" w:leftChars="200" w:firstLine="200" w:firstLineChars="200"/>
    </w:pPr>
    <w:rPr>
      <w:sz w:val="24"/>
    </w:rPr>
  </w:style>
  <w:style w:type="paragraph" w:customStyle="1" w:styleId="216">
    <w:name w:val="p15"/>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17">
    <w:name w:val="正文文本缩进 22"/>
    <w:basedOn w:val="1"/>
    <w:autoRedefine/>
    <w:qFormat/>
    <w:uiPriority w:val="0"/>
    <w:pPr>
      <w:adjustRightInd w:val="0"/>
      <w:spacing w:before="120"/>
      <w:ind w:firstLine="420"/>
      <w:textAlignment w:val="baseline"/>
    </w:pPr>
    <w:rPr>
      <w:sz w:val="24"/>
    </w:rPr>
  </w:style>
  <w:style w:type="paragraph" w:customStyle="1" w:styleId="218">
    <w:name w:val="Char2 Char Char Char Char Char Char"/>
    <w:basedOn w:val="1"/>
    <w:autoRedefine/>
    <w:qFormat/>
    <w:uiPriority w:val="0"/>
    <w:rPr>
      <w:rFonts w:ascii="仿宋_GB2312"/>
      <w:b/>
      <w:sz w:val="30"/>
    </w:rPr>
  </w:style>
  <w:style w:type="paragraph" w:customStyle="1" w:styleId="219">
    <w:name w:val="正文文本缩进 21"/>
    <w:basedOn w:val="1"/>
    <w:autoRedefine/>
    <w:qFormat/>
    <w:uiPriority w:val="0"/>
    <w:pPr>
      <w:adjustRightInd w:val="0"/>
      <w:spacing w:before="120"/>
      <w:ind w:firstLine="420"/>
      <w:textAlignment w:val="baseline"/>
    </w:pPr>
    <w:rPr>
      <w:sz w:val="24"/>
    </w:rPr>
  </w:style>
  <w:style w:type="paragraph" w:customStyle="1" w:styleId="220">
    <w:name w:val="Char Char Char Char Char"/>
    <w:basedOn w:val="1"/>
    <w:autoRedefine/>
    <w:qFormat/>
    <w:uiPriority w:val="0"/>
    <w:pPr>
      <w:tabs>
        <w:tab w:val="left" w:pos="425"/>
      </w:tabs>
      <w:ind w:left="420" w:hanging="420"/>
    </w:pPr>
    <w:rPr>
      <w:rFonts w:ascii="Tahoma" w:hAnsi="Tahoma"/>
      <w:sz w:val="24"/>
    </w:rPr>
  </w:style>
  <w:style w:type="paragraph" w:customStyle="1" w:styleId="221">
    <w:name w:val="没有缩进（为图形使用）"/>
    <w:basedOn w:val="1"/>
    <w:autoRedefine/>
    <w:qFormat/>
    <w:uiPriority w:val="0"/>
    <w:pPr>
      <w:spacing w:before="120" w:after="120" w:line="360" w:lineRule="auto"/>
    </w:pPr>
    <w:rPr>
      <w:sz w:val="24"/>
    </w:rPr>
  </w:style>
  <w:style w:type="paragraph" w:customStyle="1" w:styleId="222">
    <w:name w:val="列出段落1"/>
    <w:basedOn w:val="1"/>
    <w:autoRedefine/>
    <w:qFormat/>
    <w:uiPriority w:val="0"/>
    <w:pPr>
      <w:ind w:firstLine="420" w:firstLineChars="200"/>
    </w:pPr>
    <w:rPr>
      <w:rFonts w:ascii="Calibri" w:hAnsi="Calibri"/>
      <w:sz w:val="21"/>
      <w:szCs w:val="22"/>
    </w:rPr>
  </w:style>
  <w:style w:type="paragraph" w:customStyle="1" w:styleId="223">
    <w:name w:val="Char1 Char Char Char2"/>
    <w:basedOn w:val="1"/>
    <w:autoRedefine/>
    <w:qFormat/>
    <w:uiPriority w:val="0"/>
    <w:rPr>
      <w:rFonts w:ascii="Tahoma" w:hAnsi="Tahoma"/>
      <w:sz w:val="24"/>
    </w:rPr>
  </w:style>
  <w:style w:type="paragraph" w:customStyle="1" w:styleId="224">
    <w:name w:val="WPSOffice手动目录 1"/>
    <w:autoRedefine/>
    <w:qFormat/>
    <w:uiPriority w:val="0"/>
    <w:rPr>
      <w:rFonts w:ascii="Times New Roman" w:hAnsi="Times New Roman" w:eastAsia="宋体" w:cs="Times New Roman"/>
      <w:lang w:val="en-US" w:eastAsia="zh-CN" w:bidi="ar-SA"/>
    </w:rPr>
  </w:style>
  <w:style w:type="paragraph" w:customStyle="1" w:styleId="225">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26">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27">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28">
    <w:name w:val="标题3——2"/>
    <w:basedOn w:val="5"/>
    <w:next w:val="57"/>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29">
    <w:name w:val="图例"/>
    <w:basedOn w:val="1"/>
    <w:autoRedefine/>
    <w:qFormat/>
    <w:uiPriority w:val="0"/>
    <w:pPr>
      <w:spacing w:before="120" w:after="120" w:line="360" w:lineRule="auto"/>
      <w:jc w:val="center"/>
    </w:pPr>
    <w:rPr>
      <w:rFonts w:eastAsia="仿宋_GB2312"/>
      <w:b/>
      <w:sz w:val="24"/>
    </w:rPr>
  </w:style>
  <w:style w:type="paragraph" w:customStyle="1" w:styleId="230">
    <w:name w:val="正文文本 21"/>
    <w:basedOn w:val="1"/>
    <w:autoRedefine/>
    <w:qFormat/>
    <w:uiPriority w:val="0"/>
    <w:pPr>
      <w:adjustRightInd w:val="0"/>
      <w:spacing w:before="120" w:line="360" w:lineRule="auto"/>
      <w:ind w:firstLine="480"/>
      <w:textAlignment w:val="baseline"/>
    </w:pPr>
    <w:rPr>
      <w:sz w:val="24"/>
    </w:rPr>
  </w:style>
  <w:style w:type="paragraph" w:customStyle="1" w:styleId="231">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32">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33">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34">
    <w:name w:val="table_1stline"/>
    <w:basedOn w:val="1"/>
    <w:autoRedefine/>
    <w:qFormat/>
    <w:uiPriority w:val="0"/>
    <w:pPr>
      <w:spacing w:before="120"/>
    </w:pPr>
    <w:rPr>
      <w:rFonts w:eastAsia="Times New Roman"/>
      <w:bCs/>
      <w:lang w:val="de-DE" w:eastAsia="de-DE"/>
    </w:rPr>
  </w:style>
  <w:style w:type="paragraph" w:customStyle="1" w:styleId="235">
    <w:name w:val="标题2"/>
    <w:basedOn w:val="4"/>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36">
    <w:name w:val="正文1"/>
    <w:basedOn w:val="1"/>
    <w:autoRedefine/>
    <w:qFormat/>
    <w:uiPriority w:val="0"/>
    <w:pPr>
      <w:spacing w:line="300" w:lineRule="auto"/>
      <w:ind w:firstLine="200" w:firstLineChars="200"/>
    </w:pPr>
    <w:rPr>
      <w:sz w:val="24"/>
    </w:rPr>
  </w:style>
  <w:style w:type="paragraph" w:customStyle="1" w:styleId="237">
    <w:name w:val="正文表格"/>
    <w:basedOn w:val="1"/>
    <w:autoRedefine/>
    <w:qFormat/>
    <w:uiPriority w:val="0"/>
    <w:pPr>
      <w:adjustRightInd w:val="0"/>
      <w:spacing w:before="40" w:after="40"/>
    </w:pPr>
    <w:rPr>
      <w:sz w:val="24"/>
    </w:rPr>
  </w:style>
  <w:style w:type="paragraph" w:customStyle="1" w:styleId="238">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39">
    <w:name w:val="样式3"/>
    <w:basedOn w:val="3"/>
    <w:next w:val="3"/>
    <w:autoRedefine/>
    <w:qFormat/>
    <w:uiPriority w:val="0"/>
    <w:pPr>
      <w:keepLines/>
      <w:adjustRightInd w:val="0"/>
      <w:spacing w:before="340" w:after="330" w:line="576" w:lineRule="auto"/>
    </w:pPr>
    <w:rPr>
      <w:rFonts w:ascii="Times New Roman" w:eastAsia="黑体"/>
      <w:kern w:val="44"/>
      <w:sz w:val="44"/>
    </w:rPr>
  </w:style>
  <w:style w:type="paragraph" w:customStyle="1" w:styleId="240">
    <w:name w:val="Char Char Char Char Char Char Char Char Char Char Char Char 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24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42">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43">
    <w:name w:val="样式 正文首行缩进 2 + 首行缩进:  2 字符"/>
    <w:basedOn w:val="1"/>
    <w:autoRedefine/>
    <w:qFormat/>
    <w:uiPriority w:val="0"/>
    <w:pPr>
      <w:tabs>
        <w:tab w:val="left" w:pos="987"/>
      </w:tabs>
      <w:adjustRightInd w:val="0"/>
      <w:snapToGrid w:val="0"/>
      <w:spacing w:line="360" w:lineRule="auto"/>
      <w:ind w:left="987" w:hanging="420"/>
    </w:pPr>
    <w:rPr>
      <w:rFonts w:ascii="Arial" w:hAnsi="Arial"/>
      <w:b/>
      <w:sz w:val="24"/>
    </w:rPr>
  </w:style>
  <w:style w:type="paragraph" w:customStyle="1" w:styleId="244">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24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46">
    <w:name w:val="CSS1级正文 Char"/>
    <w:basedOn w:val="23"/>
    <w:autoRedefine/>
    <w:qFormat/>
    <w:uiPriority w:val="0"/>
    <w:pPr>
      <w:adjustRightInd w:val="0"/>
      <w:snapToGrid w:val="0"/>
      <w:spacing w:line="360" w:lineRule="auto"/>
      <w:ind w:firstLine="480"/>
    </w:pPr>
    <w:rPr>
      <w:rFonts w:ascii="Times New Roman" w:eastAsia="宋体"/>
      <w:sz w:val="24"/>
    </w:rPr>
  </w:style>
  <w:style w:type="paragraph" w:customStyle="1" w:styleId="247">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8">
    <w:name w:val="样式1"/>
    <w:basedOn w:val="7"/>
    <w:autoRedefine/>
    <w:qFormat/>
    <w:uiPriority w:val="0"/>
    <w:pPr>
      <w:tabs>
        <w:tab w:val="left" w:pos="720"/>
      </w:tabs>
      <w:spacing w:before="500" w:after="260" w:line="560" w:lineRule="atLeast"/>
      <w:ind w:left="420" w:hanging="420"/>
    </w:pPr>
  </w:style>
  <w:style w:type="paragraph" w:customStyle="1" w:styleId="249">
    <w:name w:val="n14"/>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0">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51">
    <w:name w:val="默认段落字体 Para Char Char Char Char Char Char Char Char Char1 Char Char Char Char"/>
    <w:basedOn w:val="1"/>
    <w:autoRedefine/>
    <w:qFormat/>
    <w:uiPriority w:val="0"/>
    <w:rPr>
      <w:rFonts w:ascii="Tahoma" w:hAnsi="Tahoma"/>
      <w:sz w:val="24"/>
    </w:rPr>
  </w:style>
  <w:style w:type="paragraph" w:customStyle="1" w:styleId="252">
    <w:name w:val="00"/>
    <w:basedOn w:val="1"/>
    <w:autoRedefine/>
    <w:qFormat/>
    <w:uiPriority w:val="0"/>
    <w:pPr>
      <w:autoSpaceDE w:val="0"/>
      <w:autoSpaceDN w:val="0"/>
      <w:adjustRightInd w:val="0"/>
      <w:jc w:val="left"/>
    </w:pPr>
    <w:rPr>
      <w:rFonts w:ascii="黑体" w:eastAsia="黑体"/>
      <w:b/>
      <w:kern w:val="0"/>
      <w:sz w:val="20"/>
    </w:rPr>
  </w:style>
  <w:style w:type="paragraph" w:customStyle="1" w:styleId="253">
    <w:name w:val="p0"/>
    <w:basedOn w:val="1"/>
    <w:autoRedefine/>
    <w:qFormat/>
    <w:uiPriority w:val="0"/>
    <w:pPr>
      <w:widowControl/>
    </w:pPr>
    <w:rPr>
      <w:kern w:val="0"/>
      <w:szCs w:val="28"/>
    </w:rPr>
  </w:style>
  <w:style w:type="paragraph" w:customStyle="1" w:styleId="254">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56">
    <w:name w:val="文本1"/>
    <w:basedOn w:val="1"/>
    <w:autoRedefine/>
    <w:qFormat/>
    <w:uiPriority w:val="0"/>
    <w:pPr>
      <w:adjustRightInd w:val="0"/>
      <w:spacing w:line="312" w:lineRule="atLeast"/>
      <w:jc w:val="center"/>
      <w:textAlignment w:val="baseline"/>
    </w:pPr>
    <w:rPr>
      <w:kern w:val="0"/>
      <w:sz w:val="18"/>
    </w:rPr>
  </w:style>
  <w:style w:type="paragraph" w:customStyle="1" w:styleId="257">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styleId="258">
    <w:name w:val="List Paragraph"/>
    <w:basedOn w:val="1"/>
    <w:autoRedefine/>
    <w:qFormat/>
    <w:uiPriority w:val="0"/>
    <w:pPr>
      <w:ind w:firstLine="420" w:firstLineChars="200"/>
    </w:pPr>
    <w:rPr>
      <w:rFonts w:ascii="Calibri" w:hAnsi="Calibri"/>
      <w:sz w:val="21"/>
      <w:szCs w:val="22"/>
    </w:rPr>
  </w:style>
  <w:style w:type="paragraph" w:customStyle="1" w:styleId="259">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60">
    <w:name w:val="图片文字"/>
    <w:basedOn w:val="1"/>
    <w:autoRedefine/>
    <w:qFormat/>
    <w:uiPriority w:val="0"/>
    <w:pPr>
      <w:spacing w:line="240" w:lineRule="atLeast"/>
      <w:jc w:val="center"/>
    </w:pPr>
    <w:rPr>
      <w:sz w:val="21"/>
    </w:rPr>
  </w:style>
  <w:style w:type="paragraph" w:customStyle="1" w:styleId="261">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62">
    <w:name w:val="列表项目"/>
    <w:basedOn w:val="1"/>
    <w:autoRedefine/>
    <w:qFormat/>
    <w:uiPriority w:val="0"/>
    <w:pPr>
      <w:tabs>
        <w:tab w:val="left" w:pos="420"/>
        <w:tab w:val="left" w:pos="1200"/>
      </w:tabs>
      <w:spacing w:line="288" w:lineRule="auto"/>
      <w:ind w:left="840" w:leftChars="200" w:hanging="420" w:hangingChars="200"/>
    </w:pPr>
    <w:rPr>
      <w:sz w:val="21"/>
    </w:rPr>
  </w:style>
  <w:style w:type="paragraph" w:customStyle="1" w:styleId="263">
    <w:name w:val="样式 标题 1章标题Heading 0Section HeadPIM 1H1h11st levell11H1..."/>
    <w:basedOn w:val="3"/>
    <w:autoRedefine/>
    <w:qFormat/>
    <w:uiPriority w:val="0"/>
    <w:pPr>
      <w:keepLines/>
      <w:pageBreakBefore/>
      <w:tabs>
        <w:tab w:val="left" w:pos="432"/>
      </w:tabs>
      <w:autoSpaceDE w:val="0"/>
      <w:autoSpaceDN w:val="0"/>
      <w:adjustRightInd w:val="0"/>
      <w:spacing w:before="340" w:after="330" w:line="578" w:lineRule="atLeast"/>
      <w:textAlignment w:val="bottom"/>
    </w:pPr>
    <w:rPr>
      <w:rFonts w:eastAsia="黑体"/>
      <w:kern w:val="44"/>
      <w:sz w:val="36"/>
    </w:rPr>
  </w:style>
  <w:style w:type="paragraph" w:customStyle="1" w:styleId="264">
    <w:name w:val="Item Step in Table"/>
    <w:autoRedefine/>
    <w:qFormat/>
    <w:uiPriority w:val="0"/>
    <w:pPr>
      <w:tabs>
        <w:tab w:val="left" w:pos="397"/>
        <w:tab w:val="left" w:pos="1620"/>
      </w:tabs>
      <w:spacing w:before="40" w:after="40"/>
      <w:ind w:left="1620" w:hanging="360"/>
      <w:jc w:val="both"/>
    </w:pPr>
    <w:rPr>
      <w:rFonts w:ascii="Arial" w:hAnsi="Arial" w:eastAsia="宋体" w:cs="Times New Roman"/>
      <w:sz w:val="18"/>
      <w:lang w:val="en-US" w:eastAsia="zh-CN" w:bidi="ar-SA"/>
    </w:rPr>
  </w:style>
  <w:style w:type="paragraph" w:customStyle="1" w:styleId="265">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266">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67">
    <w:name w:val="样式4"/>
    <w:basedOn w:val="7"/>
    <w:autoRedefine/>
    <w:qFormat/>
    <w:uiPriority w:val="0"/>
    <w:pPr>
      <w:adjustRightInd w:val="0"/>
      <w:snapToGrid w:val="0"/>
    </w:pPr>
  </w:style>
  <w:style w:type="paragraph" w:customStyle="1" w:styleId="268">
    <w:name w:val="_Style 266"/>
    <w:autoRedefine/>
    <w:qFormat/>
    <w:uiPriority w:val="0"/>
    <w:rPr>
      <w:rFonts w:ascii="Times New Roman" w:hAnsi="Times New Roman" w:eastAsia="宋体" w:cs="Times New Roman"/>
      <w:kern w:val="2"/>
      <w:sz w:val="21"/>
      <w:lang w:val="en-US" w:eastAsia="zh-CN" w:bidi="ar-SA"/>
    </w:rPr>
  </w:style>
  <w:style w:type="character" w:customStyle="1" w:styleId="269">
    <w:name w:val="NormalCharacter"/>
    <w:link w:val="270"/>
    <w:autoRedefine/>
    <w:qFormat/>
    <w:uiPriority w:val="0"/>
    <w:rPr>
      <w:rFonts w:eastAsia="宋体"/>
    </w:rPr>
  </w:style>
  <w:style w:type="paragraph" w:customStyle="1" w:styleId="270">
    <w:name w:val="UserStyle_0"/>
    <w:basedOn w:val="1"/>
    <w:link w:val="269"/>
    <w:autoRedefine/>
    <w:qFormat/>
    <w:uiPriority w:val="0"/>
    <w:pPr>
      <w:widowControl/>
      <w:spacing w:after="160" w:line="240" w:lineRule="exact"/>
      <w:jc w:val="left"/>
    </w:pPr>
  </w:style>
  <w:style w:type="paragraph" w:customStyle="1" w:styleId="271">
    <w:name w:val="Table Paragraph"/>
    <w:basedOn w:val="1"/>
    <w:autoRedefine/>
    <w:qFormat/>
    <w:uiPriority w:val="1"/>
    <w:rPr>
      <w:rFonts w:ascii="宋体" w:hAnsi="宋体" w:cs="宋体"/>
      <w:lang w:val="zh-CN" w:bidi="zh-CN"/>
    </w:rPr>
  </w:style>
  <w:style w:type="paragraph" w:customStyle="1" w:styleId="272">
    <w:name w:val="UserStyle_19"/>
    <w:basedOn w:val="1"/>
    <w:autoRedefine/>
    <w:qFormat/>
    <w:uiPriority w:val="0"/>
    <w:pPr>
      <w:ind w:left="541" w:firstLine="480"/>
      <w:jc w:val="left"/>
    </w:pPr>
    <w:rPr>
      <w:rFonts w:ascii="宋体" w:hAnsi="宋体"/>
      <w:kern w:val="0"/>
      <w:sz w:val="22"/>
      <w:szCs w:val="22"/>
    </w:rPr>
  </w:style>
  <w:style w:type="character" w:customStyle="1" w:styleId="273">
    <w:name w:val="font21"/>
    <w:autoRedefine/>
    <w:qFormat/>
    <w:uiPriority w:val="0"/>
    <w:rPr>
      <w:rFonts w:hint="eastAsia" w:ascii="宋体" w:hAnsi="宋体" w:eastAsia="宋体" w:cs="宋体"/>
      <w:color w:val="000000"/>
      <w:sz w:val="20"/>
      <w:szCs w:val="20"/>
      <w:u w:val="none"/>
    </w:rPr>
  </w:style>
  <w:style w:type="character" w:customStyle="1" w:styleId="274">
    <w:name w:val="font51"/>
    <w:autoRedefine/>
    <w:qFormat/>
    <w:uiPriority w:val="0"/>
    <w:rPr>
      <w:rFonts w:hint="eastAsia" w:ascii="宋体" w:hAnsi="宋体" w:eastAsia="宋体" w:cs="宋体"/>
      <w:color w:val="000000"/>
      <w:sz w:val="20"/>
      <w:szCs w:val="20"/>
      <w:u w:val="none"/>
    </w:rPr>
  </w:style>
  <w:style w:type="character" w:customStyle="1" w:styleId="275">
    <w:name w:val="dy_biao_content1"/>
    <w:basedOn w:val="62"/>
    <w:autoRedefine/>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0D8AA-CC1C-492A-A771-D09AB76A60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31463</Words>
  <Characters>33660</Characters>
  <Lines>395</Lines>
  <Paragraphs>111</Paragraphs>
  <TotalTime>0</TotalTime>
  <ScaleCrop>false</ScaleCrop>
  <LinksUpToDate>false</LinksUpToDate>
  <CharactersWithSpaces>35460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2022-06-02T03:02:00Z</dcterms:created>
  <dc:creator>文理学院资产部</dc:creator>
  <cp:lastModifiedBy>马</cp:lastModifiedBy>
  <cp:lastPrinted>2023-05-09T06:33:00Z</cp:lastPrinted>
  <dcterms:modified xsi:type="dcterms:W3CDTF">2024-02-28T05:05:58Z</dcterms:modified>
  <dc:title>竞争性谈判文件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28D7757BD51F490C85B85DE37FD4E3BC</vt:lpwstr>
  </property>
</Properties>
</file>